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234D302" w14:textId="77777777" w:rsidR="008972E3" w:rsidRDefault="00462143" w:rsidP="008972E3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b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8972E3">
        <w:rPr>
          <w:rFonts w:ascii="Arial Narrow" w:hAnsi="Arial Narrow"/>
          <w:b/>
          <w:szCs w:val="24"/>
        </w:rPr>
        <w:t>Dostawa i montaż regałów metalowych do Urzędu Miasta Ostrowca Świętokrzyskiego.</w:t>
      </w:r>
    </w:p>
    <w:p w14:paraId="6AEDA3EC" w14:textId="77777777" w:rsidR="008972E3" w:rsidRDefault="008972E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</w:p>
    <w:p w14:paraId="7246C478" w14:textId="1F8FCE64" w:rsidR="00462143" w:rsidRPr="002675B8" w:rsidRDefault="0046214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972E3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AEC0B-A4BB-47F7-AFB1-EDAACE9D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2024-02-23T10:25:00Z</cp:lastPrinted>
  <dcterms:created xsi:type="dcterms:W3CDTF">2024-03-20T10:19:00Z</dcterms:created>
  <dcterms:modified xsi:type="dcterms:W3CDTF">2024-07-19T11:58:00Z</dcterms:modified>
</cp:coreProperties>
</file>