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D83D4" w14:textId="77777777" w:rsidR="00271969" w:rsidRDefault="006C57C2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871556" w14:textId="77777777" w:rsidR="00271969" w:rsidRDefault="006C57C2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Tabela OPZ-01.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Stacja robocza PC do gier </w:t>
      </w:r>
    </w:p>
    <w:tbl>
      <w:tblPr>
        <w:tblStyle w:val="Tabela-Siatka1"/>
        <w:tblW w:w="12328" w:type="dxa"/>
        <w:tblLayout w:type="fixed"/>
        <w:tblLook w:val="04A0" w:firstRow="1" w:lastRow="0" w:firstColumn="1" w:lastColumn="0" w:noHBand="0" w:noVBand="1"/>
      </w:tblPr>
      <w:tblGrid>
        <w:gridCol w:w="704"/>
        <w:gridCol w:w="2267"/>
        <w:gridCol w:w="9357"/>
      </w:tblGrid>
      <w:tr w:rsidR="006C57C2" w14:paraId="169304BF" w14:textId="77777777" w:rsidTr="006C57C2">
        <w:trPr>
          <w:trHeight w:val="397"/>
        </w:trPr>
        <w:tc>
          <w:tcPr>
            <w:tcW w:w="704" w:type="dxa"/>
          </w:tcPr>
          <w:p w14:paraId="514A5C5B" w14:textId="77777777" w:rsidR="006C57C2" w:rsidRDefault="006C57C2">
            <w:pPr>
              <w:pStyle w:val="Default"/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7" w:type="dxa"/>
          </w:tcPr>
          <w:p w14:paraId="2CC60047" w14:textId="77777777" w:rsidR="006C57C2" w:rsidRDefault="006C57C2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9357" w:type="dxa"/>
          </w:tcPr>
          <w:p w14:paraId="430568E1" w14:textId="77777777" w:rsidR="006C57C2" w:rsidRDefault="006C57C2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6C57C2" w14:paraId="038ACB58" w14:textId="77777777" w:rsidTr="006C57C2">
        <w:trPr>
          <w:trHeight w:val="397"/>
        </w:trPr>
        <w:tc>
          <w:tcPr>
            <w:tcW w:w="704" w:type="dxa"/>
          </w:tcPr>
          <w:p w14:paraId="2129D6E7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D261948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Typ</w:t>
            </w:r>
          </w:p>
        </w:tc>
        <w:tc>
          <w:tcPr>
            <w:tcW w:w="9357" w:type="dxa"/>
            <w:vAlign w:val="center"/>
          </w:tcPr>
          <w:p w14:paraId="19A4D64B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Komputer stacjonarny</w:t>
            </w:r>
          </w:p>
        </w:tc>
      </w:tr>
      <w:tr w:rsidR="006C57C2" w14:paraId="218ADBE9" w14:textId="77777777" w:rsidTr="006C57C2">
        <w:trPr>
          <w:trHeight w:val="397"/>
        </w:trPr>
        <w:tc>
          <w:tcPr>
            <w:tcW w:w="704" w:type="dxa"/>
          </w:tcPr>
          <w:p w14:paraId="7EA78FDC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D46E128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Zastosowanie</w:t>
            </w:r>
          </w:p>
        </w:tc>
        <w:tc>
          <w:tcPr>
            <w:tcW w:w="9357" w:type="dxa"/>
            <w:vAlign w:val="center"/>
          </w:tcPr>
          <w:p w14:paraId="2338ADA6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Komputer będzie wykorzystywany dla  profesjonalnej gry (turnieje gier)</w:t>
            </w:r>
          </w:p>
        </w:tc>
      </w:tr>
      <w:tr w:rsidR="006C57C2" w14:paraId="15185A71" w14:textId="77777777" w:rsidTr="006C57C2">
        <w:trPr>
          <w:trHeight w:val="397"/>
        </w:trPr>
        <w:tc>
          <w:tcPr>
            <w:tcW w:w="704" w:type="dxa"/>
          </w:tcPr>
          <w:p w14:paraId="67234A0A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FDC5E03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Procesor</w:t>
            </w:r>
          </w:p>
        </w:tc>
        <w:tc>
          <w:tcPr>
            <w:tcW w:w="9357" w:type="dxa"/>
            <w:vAlign w:val="center"/>
          </w:tcPr>
          <w:p w14:paraId="540F8702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Procesor osiągający wydajność obliczeniową min. 59980  pkt. w teście cpubenchmark.net</w:t>
            </w:r>
          </w:p>
        </w:tc>
      </w:tr>
      <w:tr w:rsidR="006C57C2" w14:paraId="33B5EBB1" w14:textId="77777777" w:rsidTr="006C57C2">
        <w:trPr>
          <w:trHeight w:val="397"/>
        </w:trPr>
        <w:tc>
          <w:tcPr>
            <w:tcW w:w="704" w:type="dxa"/>
          </w:tcPr>
          <w:p w14:paraId="625260AA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D533BC4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Płyta główna</w:t>
            </w:r>
          </w:p>
        </w:tc>
        <w:tc>
          <w:tcPr>
            <w:tcW w:w="9357" w:type="dxa"/>
            <w:vAlign w:val="center"/>
          </w:tcPr>
          <w:p w14:paraId="4D289828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Płyta główna z chipsetem rekomendowanym przez producenta procesora</w:t>
            </w:r>
          </w:p>
        </w:tc>
      </w:tr>
      <w:tr w:rsidR="006C57C2" w14:paraId="59A6279C" w14:textId="77777777" w:rsidTr="006C57C2">
        <w:trPr>
          <w:trHeight w:val="397"/>
        </w:trPr>
        <w:tc>
          <w:tcPr>
            <w:tcW w:w="704" w:type="dxa"/>
          </w:tcPr>
          <w:p w14:paraId="651FB0D4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BCF9274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Pamięć RAM</w:t>
            </w:r>
          </w:p>
        </w:tc>
        <w:tc>
          <w:tcPr>
            <w:tcW w:w="9357" w:type="dxa"/>
            <w:vAlign w:val="center"/>
          </w:tcPr>
          <w:p w14:paraId="35323306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Min. 64 GB DDR5, z możliwością rozbudowy do 128 GB. Min. 2 wolne </w:t>
            </w:r>
            <w:proofErr w:type="spellStart"/>
            <w:r>
              <w:rPr>
                <w:rFonts w:ascii="Times New Roman" w:hAnsi="Times New Roman" w:cs="Times New Roman"/>
              </w:rPr>
              <w:t>sloty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dalszą rozbudowę</w:t>
            </w:r>
          </w:p>
        </w:tc>
      </w:tr>
      <w:tr w:rsidR="006C57C2" w14:paraId="74E040A4" w14:textId="77777777" w:rsidTr="006C57C2">
        <w:trPr>
          <w:trHeight w:val="397"/>
        </w:trPr>
        <w:tc>
          <w:tcPr>
            <w:tcW w:w="704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A6E34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29544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Pamięć masowa</w:t>
            </w:r>
          </w:p>
        </w:tc>
        <w:tc>
          <w:tcPr>
            <w:tcW w:w="935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4F30C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Dysk SSD </w:t>
            </w:r>
            <w:proofErr w:type="spellStart"/>
            <w:r>
              <w:rPr>
                <w:rFonts w:ascii="Times New Roman" w:hAnsi="Times New Roman" w:cs="Times New Roman"/>
              </w:rPr>
              <w:t>PCIe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2000 GB</w:t>
            </w:r>
          </w:p>
          <w:p w14:paraId="727CE6AE" w14:textId="77777777" w:rsidR="006C57C2" w:rsidRDefault="006C57C2">
            <w:pPr>
              <w:widowControl w:val="0"/>
              <w:ind w:hanging="2"/>
              <w:rPr>
                <w:rFonts w:ascii="Times New Roman" w:hAnsi="Times New Roman" w:cs="Times New Roman"/>
              </w:rPr>
            </w:pPr>
          </w:p>
        </w:tc>
      </w:tr>
      <w:tr w:rsidR="006C57C2" w14:paraId="1C87E910" w14:textId="77777777" w:rsidTr="006C57C2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5A1CBD3A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14:paraId="1B943868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Pamięć masowa - Opcje dołożenia dysków</w:t>
            </w:r>
          </w:p>
        </w:tc>
        <w:tc>
          <w:tcPr>
            <w:tcW w:w="9357" w:type="dxa"/>
            <w:tcBorders>
              <w:top w:val="nil"/>
            </w:tcBorders>
            <w:vAlign w:val="center"/>
          </w:tcPr>
          <w:p w14:paraId="2044BB8F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Możliwość montażu czterech dysków SATA (brak elementów montażowych)</w:t>
            </w:r>
          </w:p>
          <w:p w14:paraId="07DC2542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Możliwość montażu dwóch dysków M.2 </w:t>
            </w:r>
            <w:proofErr w:type="spellStart"/>
            <w:r>
              <w:rPr>
                <w:rFonts w:ascii="Times New Roman" w:hAnsi="Times New Roman"/>
              </w:rPr>
              <w:t>PCIe</w:t>
            </w:r>
            <w:proofErr w:type="spellEnd"/>
            <w:r>
              <w:rPr>
                <w:rFonts w:ascii="Times New Roman" w:hAnsi="Times New Roman"/>
              </w:rPr>
              <w:t xml:space="preserve"> (brak elementów montażowych)</w:t>
            </w:r>
          </w:p>
        </w:tc>
      </w:tr>
      <w:tr w:rsidR="006C57C2" w14:paraId="1694F1F9" w14:textId="77777777" w:rsidTr="006C57C2">
        <w:trPr>
          <w:trHeight w:val="397"/>
        </w:trPr>
        <w:tc>
          <w:tcPr>
            <w:tcW w:w="704" w:type="dxa"/>
          </w:tcPr>
          <w:p w14:paraId="2504CE1A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4637344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Chłodzenie </w:t>
            </w:r>
          </w:p>
        </w:tc>
        <w:tc>
          <w:tcPr>
            <w:tcW w:w="9357" w:type="dxa"/>
            <w:vAlign w:val="center"/>
          </w:tcPr>
          <w:p w14:paraId="3649DDE8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Chłodzenie wodne AIO 360 mm </w:t>
            </w:r>
          </w:p>
        </w:tc>
      </w:tr>
      <w:tr w:rsidR="006C57C2" w14:paraId="3D77F17C" w14:textId="77777777" w:rsidTr="006C57C2">
        <w:trPr>
          <w:trHeight w:val="397"/>
        </w:trPr>
        <w:tc>
          <w:tcPr>
            <w:tcW w:w="704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39CC5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21E0F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Wyposażenie multimedialne</w:t>
            </w:r>
          </w:p>
        </w:tc>
        <w:tc>
          <w:tcPr>
            <w:tcW w:w="935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82640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Karta dźwiękowa zintegrowana z płytą główną zgodna z High Definition</w:t>
            </w:r>
          </w:p>
          <w:p w14:paraId="68E0484E" w14:textId="77777777" w:rsidR="006C57C2" w:rsidRDefault="006C57C2">
            <w:pPr>
              <w:widowControl w:val="0"/>
              <w:ind w:left="-2"/>
              <w:rPr>
                <w:rFonts w:ascii="Times New Roman" w:hAnsi="Times New Roman"/>
              </w:rPr>
            </w:pPr>
          </w:p>
        </w:tc>
      </w:tr>
      <w:tr w:rsidR="006C57C2" w14:paraId="72D588D5" w14:textId="77777777" w:rsidTr="006C57C2">
        <w:trPr>
          <w:trHeight w:val="397"/>
        </w:trPr>
        <w:tc>
          <w:tcPr>
            <w:tcW w:w="704" w:type="dxa"/>
          </w:tcPr>
          <w:p w14:paraId="3D77F7FD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E718BDD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Karta graficzna</w:t>
            </w:r>
          </w:p>
        </w:tc>
        <w:tc>
          <w:tcPr>
            <w:tcW w:w="935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0F66CB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Wg specyfikacji kart graficznej do gier (</w:t>
            </w:r>
            <w:proofErr w:type="spellStart"/>
            <w:r>
              <w:rPr>
                <w:rFonts w:ascii="Times New Roman" w:hAnsi="Times New Roman" w:cs="Times New Roman"/>
              </w:rPr>
              <w:t>zał</w:t>
            </w:r>
            <w:proofErr w:type="spellEnd"/>
            <w:r>
              <w:rPr>
                <w:rFonts w:ascii="Times New Roman" w:hAnsi="Times New Roman" w:cs="Times New Roman"/>
              </w:rPr>
              <w:t xml:space="preserve"> nr ...)</w:t>
            </w:r>
          </w:p>
        </w:tc>
      </w:tr>
      <w:tr w:rsidR="006C57C2" w14:paraId="3403A89C" w14:textId="77777777" w:rsidTr="006C57C2">
        <w:trPr>
          <w:trHeight w:val="397"/>
        </w:trPr>
        <w:tc>
          <w:tcPr>
            <w:tcW w:w="704" w:type="dxa"/>
          </w:tcPr>
          <w:p w14:paraId="04EF4307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9EB0988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Wbudowane porty</w:t>
            </w:r>
          </w:p>
          <w:p w14:paraId="78D983C4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i złącza</w:t>
            </w:r>
          </w:p>
        </w:tc>
        <w:tc>
          <w:tcPr>
            <w:tcW w:w="9357" w:type="dxa"/>
            <w:vAlign w:val="center"/>
          </w:tcPr>
          <w:p w14:paraId="4BA0DC7B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Złącza - panel tylny </w:t>
            </w:r>
          </w:p>
          <w:p w14:paraId="75373246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USB 3.2 Gen. 1 - 4 szt.</w:t>
            </w:r>
          </w:p>
          <w:p w14:paraId="61908E3B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USB 3.2 Gen. 2 - 1 szt.</w:t>
            </w:r>
          </w:p>
          <w:p w14:paraId="01AD4F5E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USB </w:t>
            </w:r>
            <w:proofErr w:type="spellStart"/>
            <w:r>
              <w:rPr>
                <w:rFonts w:ascii="Times New Roman" w:hAnsi="Times New Roman"/>
              </w:rPr>
              <w:t>Type</w:t>
            </w:r>
            <w:proofErr w:type="spellEnd"/>
            <w:r>
              <w:rPr>
                <w:rFonts w:ascii="Times New Roman" w:hAnsi="Times New Roman"/>
              </w:rPr>
              <w:t>-C - 1 szt.</w:t>
            </w:r>
          </w:p>
          <w:p w14:paraId="70CA8C22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Wejście/wyjścia audio - 3 szt.</w:t>
            </w:r>
          </w:p>
          <w:p w14:paraId="256EDD08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RJ-45 (LAN) - 1 szt.</w:t>
            </w:r>
          </w:p>
          <w:p w14:paraId="29223CDF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HDMI (nieaktywne) - 1 szt.</w:t>
            </w:r>
          </w:p>
          <w:p w14:paraId="2185FCFF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HDMI (karta graficzna) - 1 szt.</w:t>
            </w:r>
          </w:p>
          <w:p w14:paraId="2C478F24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Display Port (nieaktywne) - 1 szt.</w:t>
            </w:r>
          </w:p>
          <w:p w14:paraId="504B1D03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Display Port (karta graficzna) - 3 szt.</w:t>
            </w:r>
          </w:p>
          <w:p w14:paraId="6CA4DA1F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PS/2 Combo - 1 szt.</w:t>
            </w:r>
          </w:p>
          <w:p w14:paraId="0B50D5E5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AC-in (wejście zasilania) - 1 szt.</w:t>
            </w:r>
          </w:p>
          <w:p w14:paraId="372A64C5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Złącze antenowe - 2 szt.</w:t>
            </w:r>
          </w:p>
          <w:p w14:paraId="7068A458" w14:textId="77777777" w:rsidR="006C57C2" w:rsidRDefault="006C57C2">
            <w:pPr>
              <w:widowControl w:val="0"/>
              <w:ind w:hanging="2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75A872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Złącza - panel górny </w:t>
            </w:r>
          </w:p>
          <w:p w14:paraId="31CC0D95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USB 3.2 Gen. 1 - 1 szt.</w:t>
            </w:r>
          </w:p>
          <w:p w14:paraId="7C31E3D1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USB </w:t>
            </w:r>
            <w:proofErr w:type="spellStart"/>
            <w:r>
              <w:rPr>
                <w:rFonts w:ascii="Times New Roman" w:hAnsi="Times New Roman"/>
              </w:rPr>
              <w:t>Type</w:t>
            </w:r>
            <w:proofErr w:type="spellEnd"/>
            <w:r>
              <w:rPr>
                <w:rFonts w:ascii="Times New Roman" w:hAnsi="Times New Roman"/>
              </w:rPr>
              <w:t>-C - 1 szt.</w:t>
            </w:r>
          </w:p>
          <w:p w14:paraId="20FDCF33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Wejście mikrofonowe - 1 szt.</w:t>
            </w:r>
          </w:p>
          <w:p w14:paraId="44029E2F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Wyjście słuchawkowe/głośnikowe - 1 szt.</w:t>
            </w:r>
          </w:p>
          <w:p w14:paraId="337B55EE" w14:textId="77777777" w:rsidR="006C57C2" w:rsidRDefault="006C57C2">
            <w:pPr>
              <w:widowControl w:val="0"/>
              <w:ind w:hanging="2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9C51AC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Porty wewnętrzne (wolne) </w:t>
            </w:r>
          </w:p>
          <w:p w14:paraId="10F5EE88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PCI-e x16 - 1 szt.</w:t>
            </w:r>
          </w:p>
          <w:p w14:paraId="45CC8FFA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PCI-e x1 - 2 szt.</w:t>
            </w:r>
          </w:p>
          <w:p w14:paraId="53BC48FA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SATA III - 6 szt.</w:t>
            </w:r>
          </w:p>
          <w:p w14:paraId="794892E2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M.2 </w:t>
            </w:r>
            <w:proofErr w:type="spellStart"/>
            <w:r>
              <w:rPr>
                <w:rFonts w:ascii="Times New Roman" w:hAnsi="Times New Roman"/>
              </w:rPr>
              <w:t>PCIe</w:t>
            </w:r>
            <w:proofErr w:type="spellEnd"/>
            <w:r>
              <w:rPr>
                <w:rFonts w:ascii="Times New Roman" w:hAnsi="Times New Roman"/>
              </w:rPr>
              <w:t xml:space="preserve"> - 2 szt.</w:t>
            </w:r>
          </w:p>
          <w:p w14:paraId="7037CFCD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Kieszeń wewnętrzna 3,5"/2,5" - 2 szt.</w:t>
            </w:r>
          </w:p>
          <w:p w14:paraId="282BD44D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Kieszeń wewnętrzna 2,5" - 2 szt.</w:t>
            </w:r>
          </w:p>
          <w:p w14:paraId="347C45F2" w14:textId="77777777" w:rsidR="006C57C2" w:rsidRDefault="006C57C2">
            <w:pPr>
              <w:widowControl w:val="0"/>
              <w:ind w:hanging="2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C57C2" w14:paraId="7E5B7E59" w14:textId="77777777" w:rsidTr="006C57C2">
        <w:trPr>
          <w:trHeight w:val="397"/>
        </w:trPr>
        <w:tc>
          <w:tcPr>
            <w:tcW w:w="704" w:type="dxa"/>
          </w:tcPr>
          <w:p w14:paraId="0B682704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5AD7CBA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Karta sieciowa LAN</w:t>
            </w:r>
          </w:p>
        </w:tc>
        <w:tc>
          <w:tcPr>
            <w:tcW w:w="9357" w:type="dxa"/>
            <w:vAlign w:val="center"/>
          </w:tcPr>
          <w:p w14:paraId="5B96AEDB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Wi-Fi 6E</w:t>
            </w:r>
          </w:p>
          <w:p w14:paraId="3EBEE5BE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LAN 2.5 </w:t>
            </w:r>
            <w:proofErr w:type="spellStart"/>
            <w:r>
              <w:rPr>
                <w:rFonts w:ascii="Times New Roman" w:hAnsi="Times New Roman"/>
              </w:rPr>
              <w:t>Gbps</w:t>
            </w:r>
            <w:proofErr w:type="spellEnd"/>
          </w:p>
          <w:p w14:paraId="3C80903A" w14:textId="77777777" w:rsidR="006C57C2" w:rsidRDefault="006C57C2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6C57C2" w14:paraId="3F761E6C" w14:textId="77777777" w:rsidTr="006C57C2">
        <w:trPr>
          <w:trHeight w:val="574"/>
        </w:trPr>
        <w:tc>
          <w:tcPr>
            <w:tcW w:w="704" w:type="dxa"/>
          </w:tcPr>
          <w:p w14:paraId="170B2860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218B116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Karta sieci WLAN</w:t>
            </w:r>
          </w:p>
          <w:p w14:paraId="284E540A" w14:textId="77777777" w:rsidR="006C57C2" w:rsidRDefault="006C57C2">
            <w:pPr>
              <w:widowControl w:val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9357" w:type="dxa"/>
            <w:vAlign w:val="center"/>
          </w:tcPr>
          <w:p w14:paraId="5FFABC34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802.11ac</w:t>
            </w:r>
          </w:p>
        </w:tc>
      </w:tr>
      <w:tr w:rsidR="006C57C2" w14:paraId="122CC57A" w14:textId="77777777" w:rsidTr="006C57C2">
        <w:trPr>
          <w:trHeight w:val="315"/>
        </w:trPr>
        <w:tc>
          <w:tcPr>
            <w:tcW w:w="704" w:type="dxa"/>
            <w:vMerge w:val="restart"/>
          </w:tcPr>
          <w:p w14:paraId="3179FCF0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2FE945A6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BIOS</w:t>
            </w:r>
          </w:p>
        </w:tc>
        <w:tc>
          <w:tcPr>
            <w:tcW w:w="9357" w:type="dxa"/>
            <w:vAlign w:val="center"/>
          </w:tcPr>
          <w:p w14:paraId="2321CF91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Zgodny ze specyfikacją UEFI</w:t>
            </w:r>
          </w:p>
        </w:tc>
      </w:tr>
      <w:tr w:rsidR="006C57C2" w14:paraId="76EB496C" w14:textId="77777777" w:rsidTr="006C57C2">
        <w:trPr>
          <w:trHeight w:val="1900"/>
        </w:trPr>
        <w:tc>
          <w:tcPr>
            <w:tcW w:w="704" w:type="dxa"/>
            <w:vMerge/>
          </w:tcPr>
          <w:p w14:paraId="5AA09749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5DD8ADAD" w14:textId="77777777" w:rsidR="006C57C2" w:rsidRDefault="006C57C2">
            <w:pPr>
              <w:widowControl w:val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9357" w:type="dxa"/>
            <w:vAlign w:val="center"/>
          </w:tcPr>
          <w:p w14:paraId="5C8B9DBD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Możliwość odczytu bez uruchamiania systemu operacyjnego z dysku twardego komputera lub innych</w:t>
            </w:r>
          </w:p>
          <w:p w14:paraId="732F37F8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podłączonych do niego urządzeń zewnętrznych informacji o:</w:t>
            </w:r>
          </w:p>
          <w:p w14:paraId="75831CE7" w14:textId="77777777" w:rsidR="006C57C2" w:rsidRDefault="006C57C2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wersji BIOS wraz z datą,</w:t>
            </w:r>
          </w:p>
          <w:p w14:paraId="41F8B4D7" w14:textId="77777777" w:rsidR="006C57C2" w:rsidRDefault="006C57C2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nr seryjnym, wersja oraz nazwa komputera</w:t>
            </w:r>
          </w:p>
          <w:p w14:paraId="7D3E7DBC" w14:textId="77777777" w:rsidR="006C57C2" w:rsidRDefault="006C57C2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ilości pamięci RAM</w:t>
            </w:r>
          </w:p>
          <w:p w14:paraId="616A8922" w14:textId="77777777" w:rsidR="006C57C2" w:rsidRDefault="006C57C2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typie procesora</w:t>
            </w:r>
          </w:p>
          <w:p w14:paraId="4F1BD6A9" w14:textId="77777777" w:rsidR="006C57C2" w:rsidRDefault="006C57C2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 MAC Adres karty sieciowej.</w:t>
            </w:r>
          </w:p>
        </w:tc>
      </w:tr>
      <w:tr w:rsidR="006C57C2" w14:paraId="05E32EB4" w14:textId="77777777" w:rsidTr="006C57C2">
        <w:trPr>
          <w:trHeight w:val="834"/>
        </w:trPr>
        <w:tc>
          <w:tcPr>
            <w:tcW w:w="704" w:type="dxa"/>
            <w:vMerge/>
          </w:tcPr>
          <w:p w14:paraId="3B6CACCB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532DCBA0" w14:textId="77777777" w:rsidR="006C57C2" w:rsidRDefault="006C57C2">
            <w:pPr>
              <w:widowControl w:val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9357" w:type="dxa"/>
            <w:vAlign w:val="center"/>
          </w:tcPr>
          <w:p w14:paraId="1EE997D6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Funkcja blokowania wejścia do BIOS oraz blokowania startu systemu operacyjnego, (gwarantujący utrzymanie zapisanego hasła nawet w przypadku odłączenia wszystkich źródeł zasilania i podtrzymania BIOS)</w:t>
            </w:r>
          </w:p>
        </w:tc>
      </w:tr>
      <w:tr w:rsidR="006C57C2" w14:paraId="79F50312" w14:textId="77777777" w:rsidTr="006C57C2">
        <w:trPr>
          <w:trHeight w:val="660"/>
        </w:trPr>
        <w:tc>
          <w:tcPr>
            <w:tcW w:w="704" w:type="dxa"/>
            <w:vMerge/>
          </w:tcPr>
          <w:p w14:paraId="77836F9A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085D7155" w14:textId="77777777" w:rsidR="006C57C2" w:rsidRDefault="006C57C2">
            <w:pPr>
              <w:widowControl w:val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9357" w:type="dxa"/>
            <w:vAlign w:val="center"/>
          </w:tcPr>
          <w:p w14:paraId="03D180F5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Funkcja blokowania/odblokowania BOOT-</w:t>
            </w:r>
            <w:proofErr w:type="spellStart"/>
            <w:r>
              <w:rPr>
                <w:rFonts w:ascii="Times New Roman" w:hAnsi="Times New Roman" w:cs="Times New Roman"/>
              </w:rPr>
              <w:t>owania</w:t>
            </w:r>
            <w:proofErr w:type="spellEnd"/>
            <w:r>
              <w:rPr>
                <w:rFonts w:ascii="Times New Roman" w:hAnsi="Times New Roman" w:cs="Times New Roman"/>
              </w:rPr>
              <w:t xml:space="preserve"> stacji roboczej z zewnętrznych urządzeń.</w:t>
            </w:r>
          </w:p>
        </w:tc>
      </w:tr>
      <w:tr w:rsidR="006C57C2" w14:paraId="233EF72F" w14:textId="77777777" w:rsidTr="006C57C2">
        <w:trPr>
          <w:trHeight w:val="1026"/>
        </w:trPr>
        <w:tc>
          <w:tcPr>
            <w:tcW w:w="704" w:type="dxa"/>
            <w:vMerge/>
          </w:tcPr>
          <w:p w14:paraId="4783D01C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26D3A4B4" w14:textId="77777777" w:rsidR="006C57C2" w:rsidRDefault="006C57C2">
            <w:pPr>
              <w:widowControl w:val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9357" w:type="dxa"/>
            <w:vAlign w:val="center"/>
          </w:tcPr>
          <w:p w14:paraId="206261C3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Możliwość, bez uruchamiania systemu operacyjnego z dysku twardego komputera lub innych, podłączonych do niego urządzeń zewnętrznych, ustawienia hasła na poziomie systemu, administratora oraz dysku twardego.</w:t>
            </w:r>
          </w:p>
        </w:tc>
      </w:tr>
      <w:tr w:rsidR="006C57C2" w14:paraId="08E58ADD" w14:textId="77777777" w:rsidTr="006C57C2">
        <w:trPr>
          <w:trHeight w:val="985"/>
        </w:trPr>
        <w:tc>
          <w:tcPr>
            <w:tcW w:w="704" w:type="dxa"/>
            <w:vMerge/>
          </w:tcPr>
          <w:p w14:paraId="419D78F3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5135E8EE" w14:textId="77777777" w:rsidR="006C57C2" w:rsidRDefault="006C57C2">
            <w:pPr>
              <w:widowControl w:val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9357" w:type="dxa"/>
            <w:vAlign w:val="center"/>
          </w:tcPr>
          <w:p w14:paraId="1C35C675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Możliwość włączenia/wyłączenia zintegrowanej karty dźwiękowej, karty sieciowej z poziomu BIOS, bez uruchamiania systemu operacyjnego z dysku twardego komputera lub innych, podłączonych do niego, urządzeń zewnętrznych.</w:t>
            </w:r>
          </w:p>
        </w:tc>
      </w:tr>
      <w:tr w:rsidR="006C57C2" w14:paraId="611F02B8" w14:textId="77777777" w:rsidTr="006C57C2">
        <w:trPr>
          <w:trHeight w:val="829"/>
        </w:trPr>
        <w:tc>
          <w:tcPr>
            <w:tcW w:w="704" w:type="dxa"/>
            <w:vMerge/>
          </w:tcPr>
          <w:p w14:paraId="690CF149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309175C8" w14:textId="77777777" w:rsidR="006C57C2" w:rsidRDefault="006C57C2">
            <w:pPr>
              <w:widowControl w:val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9357" w:type="dxa"/>
            <w:vAlign w:val="center"/>
          </w:tcPr>
          <w:p w14:paraId="57604196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Możliwość ustawienia portów USB w trybie „no BOOT”, czyli podczas startu komputer nie wykrywa urządzeń </w:t>
            </w:r>
            <w:proofErr w:type="spellStart"/>
            <w:r>
              <w:rPr>
                <w:rFonts w:ascii="Times New Roman" w:hAnsi="Times New Roman" w:cs="Times New Roman"/>
              </w:rPr>
              <w:t>bootujących</w:t>
            </w:r>
            <w:proofErr w:type="spellEnd"/>
            <w:r>
              <w:rPr>
                <w:rFonts w:ascii="Times New Roman" w:hAnsi="Times New Roman" w:cs="Times New Roman"/>
              </w:rPr>
              <w:t xml:space="preserve"> typu USB, natomiast po uruchomieniu systemu operacyjnego porty USB są aktywne.</w:t>
            </w:r>
          </w:p>
        </w:tc>
      </w:tr>
      <w:tr w:rsidR="006C57C2" w14:paraId="4178C734" w14:textId="77777777" w:rsidTr="006C57C2">
        <w:trPr>
          <w:trHeight w:val="397"/>
        </w:trPr>
        <w:tc>
          <w:tcPr>
            <w:tcW w:w="704" w:type="dxa"/>
          </w:tcPr>
          <w:p w14:paraId="7DB8349E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1EC78132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Napęd optyczny</w:t>
            </w:r>
          </w:p>
        </w:tc>
        <w:tc>
          <w:tcPr>
            <w:tcW w:w="9357" w:type="dxa"/>
            <w:vAlign w:val="center"/>
          </w:tcPr>
          <w:p w14:paraId="66B40EF0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brak</w:t>
            </w:r>
          </w:p>
        </w:tc>
      </w:tr>
      <w:tr w:rsidR="006C57C2" w14:paraId="1978B08E" w14:textId="77777777" w:rsidTr="006C57C2">
        <w:trPr>
          <w:trHeight w:val="397"/>
        </w:trPr>
        <w:tc>
          <w:tcPr>
            <w:tcW w:w="704" w:type="dxa"/>
          </w:tcPr>
          <w:p w14:paraId="517EE59D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C3B9C11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Zasilacz</w:t>
            </w:r>
          </w:p>
        </w:tc>
        <w:tc>
          <w:tcPr>
            <w:tcW w:w="9357" w:type="dxa"/>
            <w:vAlign w:val="center"/>
          </w:tcPr>
          <w:p w14:paraId="65DEFE75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Wbudowany o mocy min. 1200 W pracujący w sieci 230V 50/60GHz prądu zmiennego - 80 Plus Platinum </w:t>
            </w:r>
          </w:p>
        </w:tc>
      </w:tr>
      <w:tr w:rsidR="006C57C2" w14:paraId="2AD376C0" w14:textId="77777777" w:rsidTr="006C57C2">
        <w:trPr>
          <w:trHeight w:val="397"/>
        </w:trPr>
        <w:tc>
          <w:tcPr>
            <w:tcW w:w="704" w:type="dxa"/>
          </w:tcPr>
          <w:p w14:paraId="4619F0C2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C360CA7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Wirtualizacja</w:t>
            </w:r>
          </w:p>
        </w:tc>
        <w:tc>
          <w:tcPr>
            <w:tcW w:w="9357" w:type="dxa"/>
            <w:vAlign w:val="center"/>
          </w:tcPr>
          <w:p w14:paraId="70905C20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Sprzętowe wsparcie technologii wirtualizacji procesorów, pamięci i urządzeń I/O realizowane łącznie w procesorze, chipsecie płyty głównej oraz w BIOS systemu (możliwość włączenia/wyłączenia sprzętowego wsparcia wirtualizacji).</w:t>
            </w:r>
          </w:p>
        </w:tc>
      </w:tr>
      <w:tr w:rsidR="006C57C2" w14:paraId="316709FF" w14:textId="77777777" w:rsidTr="006C57C2">
        <w:trPr>
          <w:trHeight w:val="397"/>
        </w:trPr>
        <w:tc>
          <w:tcPr>
            <w:tcW w:w="704" w:type="dxa"/>
          </w:tcPr>
          <w:p w14:paraId="0D7F798C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E66A282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Bezpieczeństwo</w:t>
            </w:r>
          </w:p>
        </w:tc>
        <w:tc>
          <w:tcPr>
            <w:tcW w:w="9357" w:type="dxa"/>
            <w:vAlign w:val="center"/>
          </w:tcPr>
          <w:p w14:paraId="72754D55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(TPM co najmniej w wersji 2.0)</w:t>
            </w:r>
          </w:p>
        </w:tc>
      </w:tr>
      <w:tr w:rsidR="006C57C2" w14:paraId="528F5D1C" w14:textId="77777777" w:rsidTr="006C57C2">
        <w:trPr>
          <w:trHeight w:val="397"/>
        </w:trPr>
        <w:tc>
          <w:tcPr>
            <w:tcW w:w="704" w:type="dxa"/>
          </w:tcPr>
          <w:p w14:paraId="58F74A9C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1F62DBF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Obudowa</w:t>
            </w:r>
          </w:p>
        </w:tc>
        <w:tc>
          <w:tcPr>
            <w:tcW w:w="9357" w:type="dxa"/>
            <w:vAlign w:val="center"/>
          </w:tcPr>
          <w:p w14:paraId="7C45C183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Tower </w:t>
            </w:r>
          </w:p>
          <w:p w14:paraId="1B1DC996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Wysokość co najmniej 500 mm</w:t>
            </w:r>
          </w:p>
          <w:p w14:paraId="60CB30DE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Szerokość co najmniej 215 mm</w:t>
            </w:r>
          </w:p>
          <w:p w14:paraId="6E1EA962" w14:textId="77777777" w:rsidR="006C57C2" w:rsidRDefault="006C57C2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Głębokość co najmniej 485 mm</w:t>
            </w:r>
          </w:p>
          <w:p w14:paraId="295514A8" w14:textId="77777777" w:rsidR="006C57C2" w:rsidRDefault="006C57C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14:paraId="400634D7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Podświetlenie obudowy </w:t>
            </w:r>
            <w:r>
              <w:rPr>
                <w:rFonts w:ascii="Times New Roman" w:hAnsi="Times New Roman"/>
              </w:rPr>
              <w:t>Wielokolorowe (ARGB)</w:t>
            </w:r>
          </w:p>
        </w:tc>
      </w:tr>
      <w:tr w:rsidR="006C57C2" w14:paraId="0F031A1D" w14:textId="77777777" w:rsidTr="006C57C2">
        <w:trPr>
          <w:trHeight w:val="397"/>
        </w:trPr>
        <w:tc>
          <w:tcPr>
            <w:tcW w:w="704" w:type="dxa"/>
          </w:tcPr>
          <w:p w14:paraId="60F3CE57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43FD147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Certyfikaty i standardy</w:t>
            </w:r>
          </w:p>
        </w:tc>
        <w:tc>
          <w:tcPr>
            <w:tcW w:w="9357" w:type="dxa"/>
            <w:vAlign w:val="center"/>
          </w:tcPr>
          <w:p w14:paraId="1F4C32F6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Certyfikat ISO9001 dla producenta sprzętu lub równoważny.</w:t>
            </w:r>
          </w:p>
          <w:p w14:paraId="494BDA9D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Urządzenia wyprodukowane przez producenta, zgodnie z normą PN-EN  ISO 50001</w:t>
            </w:r>
          </w:p>
        </w:tc>
      </w:tr>
      <w:tr w:rsidR="006C57C2" w14:paraId="01FA834E" w14:textId="77777777" w:rsidTr="006C57C2">
        <w:trPr>
          <w:trHeight w:val="1052"/>
        </w:trPr>
        <w:tc>
          <w:tcPr>
            <w:tcW w:w="704" w:type="dxa"/>
          </w:tcPr>
          <w:p w14:paraId="050D77DF" w14:textId="77777777" w:rsidR="006C57C2" w:rsidRDefault="006C57C2">
            <w:pPr>
              <w:widowControl w:val="0"/>
              <w:ind w:hanging="2"/>
              <w:contextualSpacing/>
              <w:rPr>
                <w:rFonts w:ascii="Times New Roman" w:hAnsi="Times New Roman" w:cs="Times New Roman"/>
              </w:rPr>
            </w:pPr>
          </w:p>
          <w:p w14:paraId="70BC555D" w14:textId="77777777" w:rsidR="006C57C2" w:rsidRDefault="006C57C2">
            <w:pPr>
              <w:widowControl w:val="0"/>
              <w:ind w:hanging="2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    20.</w:t>
            </w:r>
          </w:p>
        </w:tc>
        <w:tc>
          <w:tcPr>
            <w:tcW w:w="2267" w:type="dxa"/>
          </w:tcPr>
          <w:p w14:paraId="0423C933" w14:textId="77777777" w:rsidR="006C57C2" w:rsidRDefault="006C57C2">
            <w:pPr>
              <w:widowControl w:val="0"/>
              <w:ind w:hanging="2"/>
              <w:rPr>
                <w:rFonts w:ascii="Times New Roman" w:hAnsi="Times New Roman" w:cs="Times New Roman"/>
              </w:rPr>
            </w:pPr>
          </w:p>
          <w:p w14:paraId="6BEA591B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Gwarancja</w:t>
            </w:r>
          </w:p>
        </w:tc>
        <w:tc>
          <w:tcPr>
            <w:tcW w:w="9357" w:type="dxa"/>
            <w:vAlign w:val="center"/>
          </w:tcPr>
          <w:p w14:paraId="186947C3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Na okres co najmniej 24 miesięcy - świadczona w siedzibie Zamawiającego. Uszkodzone dyski twarde nie podlegają zwrotowi organizacji serwisującej. Naprawy gwarancyjne urządzeń muszą być realizowane przez Producenta lub Autoryzowanego Partnera Serwisowego Producenta</w:t>
            </w:r>
          </w:p>
        </w:tc>
      </w:tr>
      <w:tr w:rsidR="006C57C2" w14:paraId="2F3553B8" w14:textId="77777777" w:rsidTr="006C57C2">
        <w:trPr>
          <w:trHeight w:val="397"/>
        </w:trPr>
        <w:tc>
          <w:tcPr>
            <w:tcW w:w="704" w:type="dxa"/>
          </w:tcPr>
          <w:p w14:paraId="028BECE1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D0B274A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Wyposażenie</w:t>
            </w:r>
          </w:p>
        </w:tc>
        <w:tc>
          <w:tcPr>
            <w:tcW w:w="9357" w:type="dxa"/>
            <w:vAlign w:val="center"/>
          </w:tcPr>
          <w:p w14:paraId="3FEF3186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Kabel zasilający</w:t>
            </w:r>
          </w:p>
        </w:tc>
      </w:tr>
      <w:tr w:rsidR="006C57C2" w14:paraId="7EA83C5D" w14:textId="77777777" w:rsidTr="006C57C2">
        <w:trPr>
          <w:trHeight w:val="397"/>
        </w:trPr>
        <w:tc>
          <w:tcPr>
            <w:tcW w:w="704" w:type="dxa"/>
          </w:tcPr>
          <w:p w14:paraId="2BD9805A" w14:textId="77777777" w:rsidR="006C57C2" w:rsidRDefault="006C57C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21DD39D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Dodatkowe wymagania</w:t>
            </w:r>
          </w:p>
        </w:tc>
        <w:tc>
          <w:tcPr>
            <w:tcW w:w="9357" w:type="dxa"/>
            <w:vAlign w:val="center"/>
          </w:tcPr>
          <w:p w14:paraId="5D4BFC7C" w14:textId="77777777" w:rsidR="006C57C2" w:rsidRDefault="006C57C2">
            <w:pPr>
              <w:widowControl w:val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Możliwość sprzętowe umożliwiające zainstalowanie/aktualizacje do systemu Windows 11 lub równoważnego</w:t>
            </w:r>
          </w:p>
        </w:tc>
      </w:tr>
    </w:tbl>
    <w:p w14:paraId="1720C428" w14:textId="77777777" w:rsidR="00271969" w:rsidRDefault="00271969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5F11FC7C" w14:textId="77777777" w:rsidR="00271969" w:rsidRDefault="00271969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5010059A" w14:textId="77777777" w:rsidR="00271969" w:rsidRDefault="00271969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11B3B5A5" w14:textId="77777777" w:rsidR="00271969" w:rsidRDefault="00271969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364C4678" w14:textId="77777777" w:rsidR="00271969" w:rsidRDefault="00271969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27384708" w14:textId="77777777" w:rsidR="00271969" w:rsidRDefault="00271969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3509C4CA" w14:textId="77777777" w:rsidR="00271969" w:rsidRDefault="00271969">
      <w:pPr>
        <w:ind w:hanging="2"/>
        <w:rPr>
          <w:rFonts w:ascii="Times New Roman" w:hAnsi="Times New Roman" w:cs="Times New Roman"/>
          <w:sz w:val="20"/>
          <w:szCs w:val="20"/>
        </w:rPr>
      </w:pPr>
    </w:p>
    <w:sectPr w:rsidR="00271969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72B8E"/>
    <w:multiLevelType w:val="multilevel"/>
    <w:tmpl w:val="429473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7C44C86"/>
    <w:multiLevelType w:val="multilevel"/>
    <w:tmpl w:val="E9A061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E526681"/>
    <w:multiLevelType w:val="multilevel"/>
    <w:tmpl w:val="5100E7D8"/>
    <w:lvl w:ilvl="0">
      <w:start w:val="1"/>
      <w:numFmt w:val="bullet"/>
      <w:lvlText w:val=""/>
      <w:lvlJc w:val="left"/>
      <w:pPr>
        <w:tabs>
          <w:tab w:val="num" w:pos="0"/>
        </w:tabs>
        <w:ind w:left="76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6" w:hanging="360"/>
      </w:pPr>
      <w:rPr>
        <w:rFonts w:ascii="Wingdings" w:hAnsi="Wingdings" w:cs="Wingdings" w:hint="default"/>
      </w:rPr>
    </w:lvl>
  </w:abstractNum>
  <w:num w:numId="1" w16cid:durableId="1481849626">
    <w:abstractNumId w:val="0"/>
  </w:num>
  <w:num w:numId="2" w16cid:durableId="332686730">
    <w:abstractNumId w:val="2"/>
  </w:num>
  <w:num w:numId="3" w16cid:durableId="1133645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969"/>
    <w:rsid w:val="00271969"/>
    <w:rsid w:val="006C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14E7F"/>
  <w15:docId w15:val="{EB71044D-F366-4DC9-84D7-A9143E9C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639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14</cp:revision>
  <dcterms:created xsi:type="dcterms:W3CDTF">2022-12-02T08:47:00Z</dcterms:created>
  <dcterms:modified xsi:type="dcterms:W3CDTF">2023-04-14T13:13:00Z</dcterms:modified>
  <dc:language>pl-PL</dc:language>
</cp:coreProperties>
</file>