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97" w:rsidRDefault="00D80C97" w:rsidP="00D80C97">
      <w:pPr>
        <w:pStyle w:val="Nagwek1"/>
      </w:pPr>
      <w:r>
        <w:t>Ocena aktualności i stopnia realizacji Programu Rewitalizacji Miasta Ostrowca Świętokrzyskiego na lata 2016 – 2023</w:t>
      </w:r>
    </w:p>
    <w:p w:rsidR="00D80C97" w:rsidRDefault="00D80C97" w:rsidP="00D80C97">
      <w:r>
        <w:t>Zgodnie z systemem monitorowania i oceny przyjętym przy realizacji Programu Rewitalizacji Miasta Ostrowca Świętokrzyskiego na lata 2016-2023, ocena stopnia aktualności i stopnia realizacji następuje co najmniej raz na trzy lata. W przypadku stwierdzenia,</w:t>
      </w:r>
      <w:bookmarkStart w:id="0" w:name="_GoBack"/>
      <w:bookmarkEnd w:id="0"/>
      <w:r>
        <w:t xml:space="preserve"> że Program Rewitalizacji wymaga zmiany, Prezydent występuje do Rady Miasta z wnioskiem o jego zmianę, załączając opinię Komitetu Monitorującego. </w:t>
      </w:r>
    </w:p>
    <w:p w:rsidR="00D80C97" w:rsidRDefault="00D80C97" w:rsidP="00D80C97">
      <w:r>
        <w:t>Bazując na tych zapisach pierwsza ocena aktualności i stopnia realizacji przeprowadzona została w 2019 roku, w wyniku której została dokonana aktualizacja Programu Rewitalizacji mająca na celu dostosowanie treści projektów i przedsięwzięć do istniejących uwarunkowań realizacyjnych, natomiast drugi raz program poddany został ocenie w grudniu 2022 roku.</w:t>
      </w:r>
    </w:p>
    <w:p w:rsidR="00D80C97" w:rsidRDefault="00D80C97" w:rsidP="00D80C97">
      <w:r>
        <w:t>W związku z powyższym przedkładam ocenę aktualności i stopnia realizacji programu będącą podstawą do decyzji o konieczności lub braku konieczności przeprowadzenia aktualizacji Programu Rewitalizacji Miasta Ostrowca Świętokrzyskiego na lata 2016-2023.</w:t>
      </w:r>
    </w:p>
    <w:p w:rsidR="00D80C97" w:rsidRDefault="00D80C97" w:rsidP="00D80C97">
      <w:r>
        <w:t>Program Rewitalizacji Miasta Ostrowca Świętokrzyskiego na lata 2016-2023 określał następujące cele i kierunki działań:</w:t>
      </w:r>
    </w:p>
    <w:p w:rsidR="00D80C97" w:rsidRDefault="00D80C97" w:rsidP="00D80C97">
      <w:pPr>
        <w:pStyle w:val="Akapitzlist"/>
        <w:numPr>
          <w:ilvl w:val="0"/>
          <w:numId w:val="2"/>
        </w:numPr>
      </w:pPr>
      <w:r>
        <w:t>Poprawa stanu infrastruktury technicznej i estetyki przestrzeni publicznej.</w:t>
      </w:r>
    </w:p>
    <w:p w:rsidR="00D80C97" w:rsidRDefault="00D80C97" w:rsidP="00D80C97">
      <w:pPr>
        <w:pStyle w:val="Akapitzlist"/>
        <w:numPr>
          <w:ilvl w:val="0"/>
          <w:numId w:val="2"/>
        </w:numPr>
      </w:pPr>
      <w:r>
        <w:t>Rozwój aktywności społeczno-gospodarczej.</w:t>
      </w:r>
    </w:p>
    <w:p w:rsidR="00D80C97" w:rsidRDefault="00D80C97" w:rsidP="00D80C97">
      <w:pPr>
        <w:pStyle w:val="Akapitzlist"/>
        <w:numPr>
          <w:ilvl w:val="0"/>
          <w:numId w:val="2"/>
        </w:numPr>
      </w:pPr>
      <w:r>
        <w:t>Rozwój oraz zwiększenie dostępu do infrastruktury oraz ofert edukacyjnej, kulturalnej, rekreacyjno-sportowej.</w:t>
      </w:r>
    </w:p>
    <w:p w:rsidR="00D80C97" w:rsidRDefault="00D80C97" w:rsidP="00D80C97">
      <w:pPr>
        <w:pStyle w:val="Akapitzlist"/>
        <w:numPr>
          <w:ilvl w:val="0"/>
          <w:numId w:val="2"/>
        </w:numPr>
      </w:pPr>
      <w:r>
        <w:t>Poprawa stanu środowiska poprzez ochronę przed czynnikami szkodliwymi i zanieczyszczeniem poprzez rozwój infrastruktury technicznej i ekologicznej, termomodernizację obiektów, wykorzystanie odnawialnych źródeł energii oraz rewaloryzację i utworzenie zielonych przestrzeni publicznych.</w:t>
      </w:r>
    </w:p>
    <w:p w:rsidR="00D80C97" w:rsidRDefault="00D80C97" w:rsidP="00D80C97">
      <w:r>
        <w:t>Wymienione wyżej cele oraz kierunki działań realizowane były w okresie wdrażania Programu w oparciu o konkretne przedsięwzięcia rewitalizacyjne, w tym projekty i przedsięwzięcia podstawowe jak i projekty i przedsięwzięcia pozostałe (uzupełniające). Po przeprowadzonej w 2019 roku aktualizacji, na liście projektów podstawowych znalazło się 35 projektów, zaś na liście projektów pozostałych 43 projektów złożonych łącznie przez 29 podmiotów.</w:t>
      </w:r>
    </w:p>
    <w:p w:rsidR="00D80C97" w:rsidRDefault="00D80C97" w:rsidP="00D80C97">
      <w:r>
        <w:t>Z przeprowadzonego na zakończenie 2022 r. monitoringu Programu wynika, że wg stanu na grudzień 2022 r. 43 projekty (55,1%) zrealizowano całkowicie, bądź stopień ich realizacji pozwala założyć zakończenie w 2023 r., 12 projektów (15,4%) będzie dalej realizowanych pomimo zakończenia programu, od realizacji 6 projektów (7,7%) odstąpiono, 17 projektów (21,8%) nie zostało rozpoczętych.</w:t>
      </w:r>
    </w:p>
    <w:p w:rsidR="00D80C97" w:rsidRDefault="00D80C97" w:rsidP="00D80C97">
      <w:r>
        <w:t>Odnosząc projekty zakończone oraz będące w trakcie realizacji do ogólnej liczby zaplanowanych projektów, stan realizacji projektów ujętych w Programie Rewitalizacji ocenić można na 70,5%, co uwzględniając trudności związane z wystąpieniem w trakcie trwania programu pandemii COVID-19 stanowi bardzo dobry wynik pozwalający na pozytywną ocenę kierunku zmian, jakie zaszły na obszarze rewitalizacji.</w:t>
      </w:r>
    </w:p>
    <w:p w:rsidR="00D80C97" w:rsidRDefault="00D80C97" w:rsidP="00D80C97">
      <w:r>
        <w:lastRenderedPageBreak/>
        <w:t xml:space="preserve">Dla zdefiniowanych celów i przedsięwzięć rewitalizacyjnych przyjęto system ich monitorowania oparty o zestaw wskaźników rezultatu. Z corocznego monitoringu Programu Rewitalizacji wynika, iż 3 z 4 wskaźników w objętym dotychczas monitorowaniem okresie 2015 – 2021 wskazują na osiągnięcie w obszarach rewitalizacji pozytywnej zmiany. W tym okresie nastąpiło zmniejszenie liczby osób długotrwale bezrobotnych o 66,2%, zanotowano spadek o 14% liczby osób korzystających z pomocy społecznej, jak również nastąpił wzrost liczby osób prowadzących działalność gospodarczą o 15,5%. </w:t>
      </w:r>
    </w:p>
    <w:p w:rsidR="00D80C97" w:rsidRDefault="00D80C97" w:rsidP="00D80C97">
      <w:r>
        <w:t xml:space="preserve">Przytoczone powyżej wskaźniki obrazują istotną poprawę sytuacji </w:t>
      </w:r>
      <w:proofErr w:type="spellStart"/>
      <w:r>
        <w:t>społeczno</w:t>
      </w:r>
      <w:proofErr w:type="spellEnd"/>
      <w:r>
        <w:t xml:space="preserve"> - gospodarczej obszarów rewitalizacji w stosunku do momentu rozpoczęcia procesu rewitalizacji opisanego w programie. Jedynym kryterium, w odniesieniu do którego nie zaobserwowano pożądanej zmiany jest zmiana lub zahamowanie negatywnego trendu spadku liczby mieszkańców. Należy jednak zaznaczyć, że trend depopulacyjny stanowi zjawisko ogólnopolskie, które jest szczególnie dotkliwe w miastach średnich tracących funkcje społeczno-gospodarcze. Tym samym, spadek liczby mieszkańców miasta jest zagadnieniem strategicznym, wykraczającym poza ramy procesu rewitalizacji i wymagającym kompleksowych, komplementarnych działań interwencyjnych i adaptacyjnych.</w:t>
      </w:r>
    </w:p>
    <w:p w:rsidR="00D80C97" w:rsidRDefault="00D80C97" w:rsidP="00D80C97">
      <w:r>
        <w:t xml:space="preserve">Z uwagi na koniec w roku 2023 okresu programowania środków europejskich dla perspektywy 2014 – 2020 oraz zbliżające się zakończenie okresu umożliwiającego prowadzenie procesu rewitalizacji w oparciu o Program Rewitalizacji Miasta Ostrowca Świętokrzyskiego na lata 2016-2023 nie planuje się realizacji nowych przedsięwzięć rewitalizacyjnych w ramach obecnego programu, koncentrując się na kontynuacji działań rozpoczętych w latach poprzednich. Jednocześnie w sierpniu 2022 roku rozpoczęto prace nad opracowaniem Gminnego Programu Rewitalizacji Miasta Ostrowca Świętokrzyskiego obejmującego kolejny okres programowy środków europejskich. </w:t>
      </w:r>
    </w:p>
    <w:p w:rsidR="00D80C97" w:rsidRDefault="00D80C97" w:rsidP="00D80C97">
      <w:r>
        <w:t>W związku z tym, mając na uwadze dotychczasową realizację programu rekomenduję uznanie braku konieczności przeprowadzenia aktualizacji Programu Rewitalizacji Miasta Ostrowca Świętokrzyskiego na lata 2016-2023 jako zrealizowanego oraz kontynuację prac nad wyznaczeniem nowego obszaru zdegradowanego i rewitalizacji w oparciu o zapisy ustawy o rewitalizacji.</w:t>
      </w:r>
    </w:p>
    <w:p w:rsidR="00D80C97" w:rsidRDefault="00D80C97" w:rsidP="00D80C97">
      <w:r>
        <w:t>Ostrowiec Świętokrzyski, dn. 29.12.2022 r.</w:t>
      </w:r>
    </w:p>
    <w:p w:rsidR="00D80C97" w:rsidRDefault="00D80C97" w:rsidP="00D80C97">
      <w:r>
        <w:t>Z upoważnienia Prezydenta Miasta</w:t>
      </w:r>
    </w:p>
    <w:p w:rsidR="00E15E68" w:rsidRDefault="00D80C97" w:rsidP="00D80C97">
      <w:r>
        <w:t>Dominik Smoliński</w:t>
      </w:r>
      <w:r>
        <w:br/>
      </w:r>
      <w:r>
        <w:t xml:space="preserve">Wiceprezydent Miasta </w:t>
      </w:r>
      <w:r>
        <w:br/>
      </w:r>
      <w:r>
        <w:t>Ostrowca Świętokrzyskiego</w:t>
      </w:r>
    </w:p>
    <w:sectPr w:rsidR="00E1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4A0B"/>
    <w:multiLevelType w:val="hybridMultilevel"/>
    <w:tmpl w:val="9A762BA2"/>
    <w:lvl w:ilvl="0" w:tplc="9F54E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A308F"/>
    <w:multiLevelType w:val="hybridMultilevel"/>
    <w:tmpl w:val="12EC4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7"/>
    <w:rsid w:val="004C4978"/>
    <w:rsid w:val="00586F91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87AB-B923-4E5D-B523-B8F4ADCC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0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8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1F8DFC6.dotm</Template>
  <TotalTime>5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Ostrowca Świętokrzyskiego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aktualności i stopnia realizacji Programu Rewitalizacji 2016-2023</dc:title>
  <dc:subject/>
  <dc:creator>Tomasz Bogdański</dc:creator>
  <cp:keywords/>
  <dc:description/>
  <cp:lastModifiedBy>Halina Żułtek</cp:lastModifiedBy>
  <cp:revision>1</cp:revision>
  <dcterms:created xsi:type="dcterms:W3CDTF">2023-03-08T08:54:00Z</dcterms:created>
  <dcterms:modified xsi:type="dcterms:W3CDTF">2023-03-08T08:59:00Z</dcterms:modified>
</cp:coreProperties>
</file>