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155269">
        <w:rPr>
          <w:rFonts w:ascii="Arial Narrow" w:eastAsia="Calibri" w:hAnsi="Arial Narrow" w:cstheme="minorHAnsi"/>
          <w:bCs/>
        </w:rPr>
        <w:t>0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5F810C4" w14:textId="45C262A2" w:rsidR="00BE322D" w:rsidRPr="00F330E1" w:rsidRDefault="004546AC" w:rsidP="004546AC">
      <w:pPr>
        <w:pStyle w:val="Default"/>
        <w:rPr>
          <w:rFonts w:ascii="Arial Narrow" w:hAnsi="Arial Narrow" w:cstheme="minorHAnsi"/>
          <w:color w:val="auto"/>
        </w:rPr>
      </w:pPr>
      <w:r w:rsidRPr="004546AC">
        <w:rPr>
          <w:rFonts w:ascii="Arial Narrow" w:hAnsi="Arial Narrow"/>
          <w:b/>
          <w:sz w:val="28"/>
          <w:szCs w:val="28"/>
        </w:rPr>
        <w:t xml:space="preserve">Budowa dwóch publicznych dróg gminnych klasy L w rejonie ul. Jana Samsonowicza i Antoniego Hedy PS "Szary" wraz z infrastrukturą towarzyszącą </w:t>
      </w:r>
      <w:r>
        <w:rPr>
          <w:rFonts w:ascii="Arial Narrow" w:hAnsi="Arial Narrow"/>
          <w:b/>
          <w:sz w:val="28"/>
          <w:szCs w:val="28"/>
        </w:rPr>
        <w:br/>
      </w:r>
      <w:r w:rsidRPr="004546AC">
        <w:rPr>
          <w:rFonts w:ascii="Arial Narrow" w:hAnsi="Arial Narrow"/>
          <w:b/>
          <w:sz w:val="28"/>
          <w:szCs w:val="28"/>
        </w:rPr>
        <w:t>w Ostrowcu Świętokrzyskim</w:t>
      </w:r>
    </w:p>
    <w:p w14:paraId="5B183CEA" w14:textId="77777777" w:rsidR="002202F4" w:rsidRDefault="002202F4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55269"/>
    <w:rsid w:val="001D3548"/>
    <w:rsid w:val="0020288D"/>
    <w:rsid w:val="002202F4"/>
    <w:rsid w:val="002B4A65"/>
    <w:rsid w:val="00407B25"/>
    <w:rsid w:val="004546AC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2022-09-09T11:16:00Z</cp:lastPrinted>
  <dcterms:created xsi:type="dcterms:W3CDTF">2022-09-09T11:16:00Z</dcterms:created>
  <dcterms:modified xsi:type="dcterms:W3CDTF">2022-09-09T11:16:00Z</dcterms:modified>
</cp:coreProperties>
</file>