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52D4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4F087106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8551CC">
        <w:rPr>
          <w:rFonts w:asciiTheme="minorHAnsi" w:hAnsiTheme="minorHAnsi" w:cstheme="minorHAnsi"/>
          <w:b/>
          <w:bCs/>
        </w:rPr>
        <w:t>Systemowe rozwiązania w zakresie ograniczenia zużycia energii elektrycznej i emisji CO2 na terenie miasta Ostrowca Świętokrzyskiego – etap I – budowa OZE.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10</cp:revision>
  <cp:lastPrinted>2022-01-10T07:39:00Z</cp:lastPrinted>
  <dcterms:created xsi:type="dcterms:W3CDTF">2021-11-05T10:00:00Z</dcterms:created>
  <dcterms:modified xsi:type="dcterms:W3CDTF">2022-04-26T07:51:00Z</dcterms:modified>
</cp:coreProperties>
</file>