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8" w:rsidRPr="00DD2332" w:rsidRDefault="00932FB8" w:rsidP="00932FB8">
      <w:pPr>
        <w:rPr>
          <w:rFonts w:ascii="Sylfaen" w:hAnsi="Sylfaen"/>
        </w:rPr>
      </w:pPr>
    </w:p>
    <w:tbl>
      <w:tblPr>
        <w:tblStyle w:val="Tabela-Siatka"/>
        <w:tblW w:w="0" w:type="auto"/>
        <w:tblBorders>
          <w:top w:val="double" w:sz="12" w:space="0" w:color="F79646" w:themeColor="accent6"/>
          <w:left w:val="double" w:sz="12" w:space="0" w:color="F79646" w:themeColor="accent6"/>
          <w:bottom w:val="double" w:sz="12" w:space="0" w:color="F79646" w:themeColor="accent6"/>
          <w:right w:val="double" w:sz="12" w:space="0" w:color="F79646" w:themeColor="accent6"/>
          <w:insideH w:val="double" w:sz="12" w:space="0" w:color="F79646" w:themeColor="accent6"/>
          <w:insideV w:val="double" w:sz="12" w:space="0" w:color="F79646" w:themeColor="accent6"/>
        </w:tblBorders>
        <w:shd w:val="clear" w:color="auto" w:fill="FFFFFF" w:themeFill="background1"/>
        <w:tblLook w:val="04A0"/>
      </w:tblPr>
      <w:tblGrid>
        <w:gridCol w:w="9288"/>
      </w:tblGrid>
      <w:tr w:rsidR="00932FB8" w:rsidRPr="00DD2332" w:rsidTr="00C909CF">
        <w:trPr>
          <w:trHeight w:val="3123"/>
        </w:trPr>
        <w:tc>
          <w:tcPr>
            <w:tcW w:w="9779" w:type="dxa"/>
            <w:shd w:val="clear" w:color="auto" w:fill="FFFFFF" w:themeFill="background1"/>
          </w:tcPr>
          <w:p w:rsidR="00932FB8" w:rsidRPr="00DD2332" w:rsidRDefault="00932FB8" w:rsidP="00C909C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6F656D">
              <w:rPr>
                <w:rFonts w:ascii="Sylfaen" w:hAnsi="Sylfaen"/>
                <w:b/>
                <w:sz w:val="56"/>
                <w:szCs w:val="56"/>
              </w:rPr>
              <w:t>PRZEWODNIK INTERESANTA</w:t>
            </w:r>
          </w:p>
          <w:p w:rsidR="00932FB8" w:rsidRPr="006F656D" w:rsidRDefault="00932FB8" w:rsidP="00C909CF">
            <w:pPr>
              <w:rPr>
                <w:rFonts w:ascii="Sylfaen" w:hAnsi="Sylfaen"/>
                <w:b/>
                <w:sz w:val="36"/>
                <w:szCs w:val="36"/>
              </w:rPr>
            </w:pP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KARTA STANOWISKOWA KS-WE</w:t>
            </w:r>
            <w:r w:rsidR="000361B6">
              <w:rPr>
                <w:rFonts w:ascii="Sylfaen" w:hAnsi="Sylfaen"/>
                <w:b/>
                <w:sz w:val="36"/>
                <w:szCs w:val="36"/>
              </w:rPr>
              <w:t>SS</w:t>
            </w:r>
            <w:r w:rsidR="009D4D4A">
              <w:rPr>
                <w:rFonts w:ascii="Sylfaen" w:hAnsi="Sylfaen"/>
                <w:b/>
                <w:sz w:val="36"/>
                <w:szCs w:val="36"/>
              </w:rPr>
              <w:t>-1</w:t>
            </w: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6F656D">
              <w:rPr>
                <w:rFonts w:ascii="Sylfaen" w:hAnsi="Sylfaen"/>
                <w:b/>
                <w:sz w:val="36"/>
                <w:szCs w:val="36"/>
              </w:rPr>
              <w:t>w sprawie</w:t>
            </w:r>
          </w:p>
          <w:p w:rsidR="00932FB8" w:rsidRPr="009D4D4A" w:rsidRDefault="009D4D4A" w:rsidP="009D4D4A">
            <w:pPr>
              <w:pStyle w:val="Tekstpodstawowy2"/>
              <w:spacing w:line="240" w:lineRule="auto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9D4D4A">
              <w:rPr>
                <w:rFonts w:ascii="Sylfaen" w:hAnsi="Sylfaen"/>
                <w:b/>
                <w:sz w:val="36"/>
                <w:szCs w:val="36"/>
              </w:rPr>
              <w:t>PRZYZNANIA DOFINANSOWANIA KOSZTÓW KSZTAŁCENIA PRACOWNIKÓW MŁODOCIANYCH</w:t>
            </w:r>
          </w:p>
        </w:tc>
      </w:tr>
    </w:tbl>
    <w:p w:rsidR="00932FB8" w:rsidRPr="00DD2332" w:rsidRDefault="00932FB8" w:rsidP="00932FB8">
      <w:pPr>
        <w:rPr>
          <w:rFonts w:ascii="Sylfaen" w:hAnsi="Sylfaen"/>
          <w:bCs/>
        </w:rPr>
      </w:pPr>
      <w:r w:rsidRPr="00DD2332">
        <w:rPr>
          <w:rFonts w:ascii="Sylfaen" w:hAnsi="Sylfaen"/>
          <w:bCs/>
        </w:rPr>
        <w:t xml:space="preserve"> </w:t>
      </w:r>
    </w:p>
    <w:p w:rsidR="00861A37" w:rsidRPr="00861A37" w:rsidRDefault="00861A37" w:rsidP="00861A37">
      <w:pPr>
        <w:rPr>
          <w:rFonts w:eastAsia="Times New Roman"/>
          <w:b/>
          <w:bCs/>
          <w:sz w:val="28"/>
          <w:lang w:eastAsia="pl-PL"/>
        </w:rPr>
      </w:pPr>
    </w:p>
    <w:p w:rsidR="009D4D4A" w:rsidRPr="00E22D35" w:rsidRDefault="00EE1F43" w:rsidP="005F6C89">
      <w:pPr>
        <w:numPr>
          <w:ilvl w:val="0"/>
          <w:numId w:val="1"/>
        </w:numPr>
        <w:rPr>
          <w:rFonts w:ascii="Sylfaen" w:hAnsi="Sylfaen"/>
        </w:rPr>
      </w:pPr>
      <w:r w:rsidRPr="00E22D35">
        <w:rPr>
          <w:rFonts w:ascii="Sylfaen" w:hAnsi="Sylfaen"/>
          <w:b/>
          <w:sz w:val="28"/>
          <w:szCs w:val="28"/>
          <w:u w:val="single"/>
        </w:rPr>
        <w:t>Od czego mam zacząć ?</w:t>
      </w:r>
      <w:r w:rsidR="00861A37" w:rsidRPr="00E22D35">
        <w:rPr>
          <w:rFonts w:ascii="Sylfaen" w:hAnsi="Sylfaen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95325" cy="647700"/>
            <wp:effectExtent l="19050" t="0" r="9525" b="0"/>
            <wp:docPr id="3" name="Obraz 4" descr="C:\Users\majdak\Desktop\grafika drogows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k\Desktop\grafika drogowsk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4" cy="64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4A" w:rsidRPr="002F233E" w:rsidRDefault="00877511" w:rsidP="00877511">
      <w:pPr>
        <w:numPr>
          <w:ilvl w:val="1"/>
          <w:numId w:val="2"/>
        </w:numPr>
        <w:tabs>
          <w:tab w:val="clear" w:pos="757"/>
          <w:tab w:val="num" w:pos="567"/>
        </w:tabs>
        <w:ind w:left="709" w:hanging="567"/>
        <w:rPr>
          <w:rFonts w:ascii="Sylfaen" w:hAnsi="Sylfaen"/>
          <w:bCs/>
          <w:iCs/>
        </w:rPr>
      </w:pPr>
      <w:r>
        <w:rPr>
          <w:rFonts w:ascii="Sylfaen" w:hAnsi="Sylfaen"/>
          <w:bCs/>
          <w:iCs/>
        </w:rPr>
        <w:t xml:space="preserve">  </w:t>
      </w:r>
      <w:r w:rsidR="009D4D4A" w:rsidRPr="00877511">
        <w:rPr>
          <w:rFonts w:ascii="Sylfaen" w:hAnsi="Sylfaen"/>
          <w:bCs/>
          <w:iCs/>
        </w:rPr>
        <w:t>Należy w Wydziale Edukacji i Spraw Społecznych, pokój 107, złożyć wniosek</w:t>
      </w:r>
      <w:r>
        <w:rPr>
          <w:rFonts w:ascii="Sylfaen" w:hAnsi="Sylfaen"/>
          <w:bCs/>
          <w:iCs/>
        </w:rPr>
        <w:t xml:space="preserve"> (wzór) </w:t>
      </w:r>
      <w:r w:rsidR="009D4D4A" w:rsidRPr="002F233E">
        <w:rPr>
          <w:rFonts w:ascii="Sylfaen" w:hAnsi="Sylfaen"/>
          <w:bCs/>
          <w:iCs/>
        </w:rPr>
        <w:t xml:space="preserve">o przyznanie dofinansowania kosztów kształcenia pracownika młodocianego, który powinien zawierać w załączeniu następujące dokumenty: 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 xml:space="preserve">Dokumenty potwierdzające posiadane kwalifikacje do prowadzenia kształcenia zawodowego młodocianych pracowników przez pracodawcę lub osobę prowadzącą </w:t>
      </w:r>
      <w:proofErr w:type="spellStart"/>
      <w:r w:rsidRPr="002F233E">
        <w:rPr>
          <w:rFonts w:ascii="Sylfaen" w:hAnsi="Sylfaen"/>
          <w:bCs/>
        </w:rPr>
        <w:t>zakład</w:t>
      </w:r>
      <w:proofErr w:type="spellEnd"/>
      <w:r w:rsidRPr="002F233E">
        <w:rPr>
          <w:rFonts w:ascii="Sylfaen" w:hAnsi="Sylfaen"/>
          <w:bCs/>
        </w:rPr>
        <w:t xml:space="preserve"> w imieniu pracodawcy albo osobę zatrudnioną u pracodawcy na umowę o pracę. Kwalifikacje, o których mowa, określone są w przepisach w sprawie przygotowania zawodowego młodocianych i ich wynagradzania.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Umowę o pracę z młodocianym pracownikiem w celu przygotowania zawodowego.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Dokumenty potwierdzające zatrudnienie osoby prowadzącej w imieniu pracodawcy szkolenie.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Dokumenty potwierdzające krótszy okres szkolenia (w przypadku zmiany umowy).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Dokument potwierdzający datę zdania egzaminu zawodowego przez młodocianego pracownika z wynikiem pozytywnym (dyplom lub świadectwo potwierdzające zdanie egzaminu kończącego naukę zawodu lub przyuczenie do wykonywania określonej pracy albo zaświadczenie potwierdzające zdanie tego egzaminu (oryginał)).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Aktualny wydruk z CEIDG lub z Krajowego Rejestru Sądowego w zależności od formy działalności prowadzonej przez pracodawcę. Z dokumentu powinno wynikać, że składany wniosek został złożony przez osoby uprawnione do reprezentowania podmiotu ubiegającego się o dofinansowanie.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>Pełnomocnictwo – w przypadku składania wniosku przez pełnomocnika.</w:t>
      </w:r>
    </w:p>
    <w:p w:rsidR="009D4D4A" w:rsidRPr="002F233E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lastRenderedPageBreak/>
        <w:t xml:space="preserve">Wszystkie zaświadczenia o pomocy de </w:t>
      </w:r>
      <w:proofErr w:type="spellStart"/>
      <w:r w:rsidRPr="002F233E">
        <w:rPr>
          <w:rFonts w:ascii="Sylfaen" w:hAnsi="Sylfaen"/>
          <w:bCs/>
        </w:rPr>
        <w:t>minimis</w:t>
      </w:r>
      <w:proofErr w:type="spellEnd"/>
      <w:r w:rsidRPr="002F233E">
        <w:rPr>
          <w:rFonts w:ascii="Sylfaen" w:hAnsi="Sylfaen"/>
          <w:bCs/>
        </w:rPr>
        <w:t xml:space="preserve">, jaką pracodawca otrzymał w roku, w którym ubiegają się o pomoc, oraz w ciągu dwóch poprzedzających go lat albo oświadczenie o wielkości pomocy de </w:t>
      </w:r>
      <w:proofErr w:type="spellStart"/>
      <w:r w:rsidRPr="002F233E">
        <w:rPr>
          <w:rFonts w:ascii="Sylfaen" w:hAnsi="Sylfaen"/>
          <w:bCs/>
        </w:rPr>
        <w:t>minimis</w:t>
      </w:r>
      <w:proofErr w:type="spellEnd"/>
      <w:r w:rsidRPr="002F233E">
        <w:rPr>
          <w:rFonts w:ascii="Sylfaen" w:hAnsi="Sylfaen"/>
          <w:bCs/>
        </w:rPr>
        <w:t xml:space="preserve"> otrzymanej w tym okresie lub oświadczenie o nieotrzymaniu pomocy de </w:t>
      </w:r>
      <w:proofErr w:type="spellStart"/>
      <w:r w:rsidRPr="002F233E">
        <w:rPr>
          <w:rFonts w:ascii="Sylfaen" w:hAnsi="Sylfaen"/>
          <w:bCs/>
        </w:rPr>
        <w:t>minimis</w:t>
      </w:r>
      <w:proofErr w:type="spellEnd"/>
      <w:r w:rsidRPr="002F233E">
        <w:rPr>
          <w:rFonts w:ascii="Sylfaen" w:hAnsi="Sylfaen"/>
          <w:bCs/>
        </w:rPr>
        <w:t xml:space="preserve"> (w przypadku gdy pracodawca nigdy nie ubiegał się o pomoc de </w:t>
      </w:r>
      <w:proofErr w:type="spellStart"/>
      <w:r w:rsidRPr="002F233E">
        <w:rPr>
          <w:rFonts w:ascii="Sylfaen" w:hAnsi="Sylfaen"/>
          <w:bCs/>
        </w:rPr>
        <w:t>minimis</w:t>
      </w:r>
      <w:proofErr w:type="spellEnd"/>
      <w:r w:rsidRPr="002F233E">
        <w:rPr>
          <w:rFonts w:ascii="Sylfaen" w:hAnsi="Sylfaen"/>
          <w:bCs/>
        </w:rPr>
        <w:t>).</w:t>
      </w:r>
    </w:p>
    <w:p w:rsidR="009D4D4A" w:rsidRDefault="009D4D4A" w:rsidP="00877511">
      <w:pPr>
        <w:numPr>
          <w:ilvl w:val="0"/>
          <w:numId w:val="25"/>
        </w:numPr>
        <w:tabs>
          <w:tab w:val="clear" w:pos="720"/>
          <w:tab w:val="num" w:pos="993"/>
        </w:tabs>
        <w:ind w:left="993" w:hanging="426"/>
        <w:rPr>
          <w:rFonts w:ascii="Sylfaen" w:hAnsi="Sylfaen"/>
          <w:bCs/>
        </w:rPr>
      </w:pPr>
      <w:r w:rsidRPr="002F233E">
        <w:rPr>
          <w:rFonts w:ascii="Sylfaen" w:hAnsi="Sylfaen"/>
          <w:bCs/>
        </w:rPr>
        <w:t xml:space="preserve">Formularz informacji, zgodnie z Rozporządzeniem Rady Ministrów z dnia 29 marca 2010 r. w sprawie zakresu informacji przedstawianych przez podmiot ubiegający się o pomoc de </w:t>
      </w:r>
      <w:proofErr w:type="spellStart"/>
      <w:r w:rsidRPr="002F233E">
        <w:rPr>
          <w:rFonts w:ascii="Sylfaen" w:hAnsi="Sylfaen"/>
          <w:bCs/>
        </w:rPr>
        <w:t>minimis</w:t>
      </w:r>
      <w:proofErr w:type="spellEnd"/>
      <w:r w:rsidRPr="002F233E">
        <w:rPr>
          <w:rFonts w:ascii="Sylfaen" w:hAnsi="Sylfaen"/>
          <w:bCs/>
        </w:rPr>
        <w:t xml:space="preserve"> (Dz. U. z 2010 r. Nr 53, poz. 311, z </w:t>
      </w:r>
      <w:proofErr w:type="spellStart"/>
      <w:r w:rsidRPr="002F233E">
        <w:rPr>
          <w:rFonts w:ascii="Sylfaen" w:hAnsi="Sylfaen"/>
          <w:bCs/>
        </w:rPr>
        <w:t>późn</w:t>
      </w:r>
      <w:proofErr w:type="spellEnd"/>
      <w:r w:rsidRPr="002F233E">
        <w:rPr>
          <w:rFonts w:ascii="Sylfaen" w:hAnsi="Sylfaen"/>
          <w:bCs/>
        </w:rPr>
        <w:t>. zm.).</w:t>
      </w:r>
    </w:p>
    <w:p w:rsidR="005F6C89" w:rsidRPr="002F233E" w:rsidRDefault="005F6C89" w:rsidP="005F6C89">
      <w:pPr>
        <w:rPr>
          <w:rFonts w:ascii="Sylfaen" w:hAnsi="Sylfaen"/>
          <w:bCs/>
        </w:rPr>
      </w:pPr>
    </w:p>
    <w:p w:rsidR="009D4D4A" w:rsidRPr="005F6C89" w:rsidRDefault="009D4D4A" w:rsidP="005F6C89">
      <w:pPr>
        <w:pStyle w:val="Akapitzlist"/>
        <w:numPr>
          <w:ilvl w:val="0"/>
          <w:numId w:val="2"/>
        </w:numPr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 xml:space="preserve">Czy będę musiał płacić </w:t>
      </w:r>
      <w:r w:rsidRPr="00877511">
        <w:rPr>
          <w:rFonts w:ascii="Sylfaen" w:hAnsi="Sylfaen"/>
          <w:b/>
          <w:iCs/>
          <w:sz w:val="32"/>
          <w:u w:val="single"/>
        </w:rPr>
        <w:t>za</w:t>
      </w:r>
      <w:r w:rsidRPr="00877511">
        <w:rPr>
          <w:rFonts w:ascii="Sylfaen" w:hAnsi="Sylfaen"/>
          <w:b/>
          <w:sz w:val="32"/>
          <w:u w:val="single"/>
        </w:rPr>
        <w:t xml:space="preserve"> wniesienie wniosku?</w:t>
      </w:r>
      <w:r w:rsidRPr="00877511">
        <w:rPr>
          <w:rFonts w:ascii="Sylfaen" w:hAnsi="Sylfaen"/>
          <w:b/>
          <w:sz w:val="32"/>
          <w:u w:val="single"/>
        </w:rPr>
        <w:tab/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68000" cy="468000"/>
            <wp:effectExtent l="19050" t="0" r="8250" b="0"/>
            <wp:docPr id="44" name="Obraz 44" descr="C:\Users\majdak\Desktop\grafika - pieniąd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jdak\Desktop\grafika - pieniąd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4A" w:rsidRPr="00877511" w:rsidRDefault="009D4D4A" w:rsidP="00877511">
      <w:pPr>
        <w:pStyle w:val="Nagwek2"/>
        <w:numPr>
          <w:ilvl w:val="0"/>
          <w:numId w:val="18"/>
        </w:numPr>
        <w:ind w:left="851" w:hanging="425"/>
        <w:rPr>
          <w:rFonts w:ascii="Sylfaen" w:hAnsi="Sylfaen"/>
          <w:i w:val="0"/>
        </w:rPr>
      </w:pPr>
      <w:r w:rsidRPr="00877511">
        <w:rPr>
          <w:rFonts w:ascii="Sylfaen" w:hAnsi="Sylfaen"/>
          <w:i w:val="0"/>
        </w:rPr>
        <w:t>Wniesienie wniosku  jest bezpłatne</w:t>
      </w:r>
    </w:p>
    <w:p w:rsidR="005F6C89" w:rsidRPr="002F233E" w:rsidRDefault="005F6C89" w:rsidP="00877511">
      <w:pPr>
        <w:pStyle w:val="Tekstpodstawowywcity"/>
        <w:ind w:left="0"/>
        <w:rPr>
          <w:rFonts w:ascii="Sylfaen" w:hAnsi="Sylfaen"/>
        </w:rPr>
      </w:pPr>
    </w:p>
    <w:p w:rsidR="009D4D4A" w:rsidRPr="005F6C89" w:rsidRDefault="009D4D4A" w:rsidP="005F6C89">
      <w:pPr>
        <w:numPr>
          <w:ilvl w:val="0"/>
          <w:numId w:val="2"/>
        </w:numPr>
        <w:jc w:val="left"/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>Jak długo muszę czekać na decyzję ?</w:t>
      </w:r>
      <w:r w:rsidRPr="00877511">
        <w:rPr>
          <w:rFonts w:ascii="Sylfaen" w:hAnsi="Sylfaen"/>
          <w:b/>
          <w:sz w:val="32"/>
          <w:u w:val="single"/>
        </w:rPr>
        <w:tab/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68000" cy="468000"/>
            <wp:effectExtent l="0" t="0" r="0" b="0"/>
            <wp:docPr id="16" name="imagen" descr="hour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hourglass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4A" w:rsidRPr="002F233E" w:rsidRDefault="009D4D4A" w:rsidP="00877511">
      <w:pPr>
        <w:numPr>
          <w:ilvl w:val="0"/>
          <w:numId w:val="19"/>
        </w:numPr>
        <w:rPr>
          <w:rFonts w:ascii="Sylfaen" w:hAnsi="Sylfaen"/>
          <w:bCs/>
          <w:iCs/>
        </w:rPr>
      </w:pPr>
      <w:r w:rsidRPr="00877511">
        <w:rPr>
          <w:rFonts w:ascii="Sylfaen" w:hAnsi="Sylfaen"/>
          <w:bCs/>
          <w:iCs/>
        </w:rPr>
        <w:t xml:space="preserve"> w przypadku złożenia przez wnioskodawcę kom</w:t>
      </w:r>
      <w:r w:rsidR="00877511" w:rsidRPr="00877511">
        <w:rPr>
          <w:rFonts w:ascii="Sylfaen" w:hAnsi="Sylfaen"/>
          <w:bCs/>
          <w:iCs/>
        </w:rPr>
        <w:t>pletu dokumentów (wniosku</w:t>
      </w:r>
      <w:r w:rsidR="00877511">
        <w:rPr>
          <w:rFonts w:ascii="Sylfaen" w:hAnsi="Sylfaen"/>
          <w:bCs/>
          <w:iCs/>
        </w:rPr>
        <w:t xml:space="preserve"> wraz </w:t>
      </w:r>
      <w:r w:rsidRPr="002F233E">
        <w:rPr>
          <w:rFonts w:ascii="Sylfaen" w:hAnsi="Sylfaen"/>
          <w:bCs/>
          <w:iCs/>
        </w:rPr>
        <w:t>z wymaganymi załącznikami), decyzja o przyznaniu dofinansowania zostanie wydana nie później niż w ciągu 30 dni,</w:t>
      </w:r>
    </w:p>
    <w:p w:rsidR="009D4D4A" w:rsidRPr="002F233E" w:rsidRDefault="009D4D4A" w:rsidP="00877511">
      <w:pPr>
        <w:numPr>
          <w:ilvl w:val="0"/>
          <w:numId w:val="19"/>
        </w:numPr>
        <w:rPr>
          <w:rFonts w:ascii="Sylfaen" w:hAnsi="Sylfaen"/>
          <w:bCs/>
          <w:iCs/>
        </w:rPr>
      </w:pPr>
      <w:r w:rsidRPr="002F233E">
        <w:rPr>
          <w:rFonts w:ascii="Sylfaen" w:hAnsi="Sylfaen"/>
          <w:bCs/>
          <w:iCs/>
        </w:rPr>
        <w:t xml:space="preserve"> w przypadku opóźnień spowodowanych z winy wnioskodawcy lub z przyczyn</w:t>
      </w:r>
      <w:r w:rsidRPr="002F233E">
        <w:rPr>
          <w:rFonts w:ascii="Sylfaen" w:hAnsi="Sylfaen"/>
          <w:bCs/>
          <w:iCs/>
        </w:rPr>
        <w:br/>
        <w:t xml:space="preserve"> niezależnych od Wydziału, termin załatwienia sprawy może się przedłużyć, </w:t>
      </w:r>
      <w:r w:rsidRPr="002F233E">
        <w:rPr>
          <w:rFonts w:ascii="Sylfaen" w:hAnsi="Sylfaen"/>
          <w:bCs/>
          <w:iCs/>
        </w:rPr>
        <w:br/>
        <w:t xml:space="preserve">o czym wnioskodawca zostanie powiadomiony. </w:t>
      </w:r>
    </w:p>
    <w:p w:rsidR="005F6C89" w:rsidRPr="002F233E" w:rsidRDefault="005F6C89" w:rsidP="005F6C89">
      <w:pPr>
        <w:rPr>
          <w:rFonts w:ascii="Sylfaen" w:hAnsi="Sylfaen"/>
        </w:rPr>
      </w:pPr>
    </w:p>
    <w:p w:rsidR="009D4D4A" w:rsidRPr="005F6C89" w:rsidRDefault="009D4D4A" w:rsidP="009D4D4A">
      <w:pPr>
        <w:numPr>
          <w:ilvl w:val="0"/>
          <w:numId w:val="2"/>
        </w:numPr>
        <w:jc w:val="left"/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>W jaki sposób mam odebrać decyzję ?</w:t>
      </w:r>
      <w:r w:rsidRPr="00877511">
        <w:rPr>
          <w:rFonts w:ascii="Sylfaen" w:hAnsi="Sylfaen"/>
          <w:b/>
          <w:sz w:val="32"/>
          <w:u w:val="single"/>
        </w:rPr>
        <w:tab/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68000" cy="468000"/>
            <wp:effectExtent l="19050" t="0" r="8250" b="0"/>
            <wp:docPr id="13" name="imagen" descr="email, outlined, envelope, back, symb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email, outlined, envelope, back, symbol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89" w:rsidRPr="005F6C89" w:rsidRDefault="009D4D4A" w:rsidP="009D4D4A">
      <w:pPr>
        <w:numPr>
          <w:ilvl w:val="1"/>
          <w:numId w:val="2"/>
        </w:numPr>
        <w:ind w:left="737"/>
        <w:rPr>
          <w:rFonts w:ascii="Sylfaen" w:hAnsi="Sylfaen"/>
          <w:bCs/>
        </w:rPr>
      </w:pPr>
      <w:r w:rsidRPr="00877511">
        <w:rPr>
          <w:rFonts w:ascii="Sylfaen" w:hAnsi="Sylfaen"/>
          <w:bCs/>
        </w:rPr>
        <w:t>decyzja zostanie przesłana pod adres wskazany przez wnioskodawcę listem poleconym, za zwrotnym  potwierdzeniem odbioru</w:t>
      </w:r>
      <w:r w:rsidR="005F6C89">
        <w:rPr>
          <w:rFonts w:ascii="Sylfaen" w:hAnsi="Sylfaen"/>
          <w:bCs/>
        </w:rPr>
        <w:t>.</w:t>
      </w:r>
    </w:p>
    <w:p w:rsidR="005F6C89" w:rsidRPr="002F233E" w:rsidRDefault="005F6C89" w:rsidP="009D4D4A">
      <w:pPr>
        <w:rPr>
          <w:rFonts w:ascii="Sylfaen" w:hAnsi="Sylfaen"/>
          <w:bCs/>
        </w:rPr>
      </w:pPr>
    </w:p>
    <w:p w:rsidR="005F6C89" w:rsidRDefault="009D4D4A" w:rsidP="005F6C89">
      <w:pPr>
        <w:numPr>
          <w:ilvl w:val="0"/>
          <w:numId w:val="2"/>
        </w:numPr>
        <w:jc w:val="left"/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>A czy</w:t>
      </w:r>
      <w:r w:rsidR="00877511" w:rsidRPr="00877511">
        <w:rPr>
          <w:rFonts w:ascii="Sylfaen" w:hAnsi="Sylfaen"/>
          <w:b/>
          <w:sz w:val="32"/>
          <w:u w:val="single"/>
        </w:rPr>
        <w:t xml:space="preserve"> to wszystko zgodne z prawem ?</w:t>
      </w:r>
      <w:r w:rsidR="00877511" w:rsidRPr="00877511">
        <w:rPr>
          <w:rFonts w:ascii="Sylfaen" w:hAnsi="Sylfaen"/>
          <w:b/>
          <w:sz w:val="32"/>
          <w:u w:val="single"/>
        </w:rPr>
        <w:tab/>
        <w:t xml:space="preserve"> </w:t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68000" cy="468000"/>
            <wp:effectExtent l="19050" t="0" r="8250" b="0"/>
            <wp:docPr id="10" name="imagen" descr="la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law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89" w:rsidRPr="005F6C89" w:rsidRDefault="009D4D4A" w:rsidP="005F6C89">
      <w:pPr>
        <w:pStyle w:val="Akapitzlist"/>
        <w:numPr>
          <w:ilvl w:val="0"/>
          <w:numId w:val="26"/>
        </w:numPr>
        <w:ind w:left="851" w:hanging="425"/>
        <w:jc w:val="left"/>
        <w:rPr>
          <w:rFonts w:ascii="Sylfaen" w:hAnsi="Sylfaen"/>
          <w:b/>
          <w:sz w:val="32"/>
          <w:u w:val="single"/>
        </w:rPr>
      </w:pPr>
      <w:r w:rsidRPr="005F6C89">
        <w:rPr>
          <w:rFonts w:ascii="Sylfaen" w:hAnsi="Sylfaen"/>
        </w:rPr>
        <w:t>Proces przyznawania dofinansowania regulowany jest art. 122 ust. 7 ustawy z dnia 14 grudn</w:t>
      </w:r>
      <w:r w:rsidR="00877511" w:rsidRPr="005F6C89">
        <w:rPr>
          <w:rFonts w:ascii="Sylfaen" w:hAnsi="Sylfaen"/>
        </w:rPr>
        <w:t>ia 2016 r. Prawo oświatowe</w:t>
      </w:r>
      <w:r w:rsidRPr="005F6C89">
        <w:rPr>
          <w:rFonts w:ascii="Sylfaen" w:hAnsi="Sylfaen"/>
        </w:rPr>
        <w:t>.</w:t>
      </w:r>
      <w:r w:rsidRPr="005F6C89">
        <w:rPr>
          <w:rFonts w:ascii="Sylfaen" w:hAnsi="Sylfaen" w:cs="Tahoma"/>
          <w:color w:val="231D21"/>
          <w:sz w:val="14"/>
          <w:szCs w:val="14"/>
          <w:shd w:val="clear" w:color="auto" w:fill="FFFFFF"/>
        </w:rPr>
        <w:t xml:space="preserve"> </w:t>
      </w:r>
    </w:p>
    <w:p w:rsidR="005F6C89" w:rsidRPr="005F6C89" w:rsidRDefault="009D4D4A" w:rsidP="005F6C89">
      <w:pPr>
        <w:pStyle w:val="Akapitzlist"/>
        <w:numPr>
          <w:ilvl w:val="0"/>
          <w:numId w:val="26"/>
        </w:numPr>
        <w:ind w:left="851" w:hanging="425"/>
        <w:jc w:val="left"/>
        <w:rPr>
          <w:rFonts w:ascii="Sylfaen" w:hAnsi="Sylfaen"/>
          <w:b/>
          <w:sz w:val="32"/>
          <w:u w:val="single"/>
        </w:rPr>
      </w:pPr>
      <w:r w:rsidRPr="005F6C89">
        <w:rPr>
          <w:rFonts w:ascii="Sylfaen" w:hAnsi="Sylfaen"/>
          <w:color w:val="231D21"/>
          <w:shd w:val="clear" w:color="auto" w:fill="FFFFFF"/>
        </w:rPr>
        <w:t>Ponadto, kwestie dofinansowania kosztów kształcenia pracowników młodocianych regulują:</w:t>
      </w:r>
    </w:p>
    <w:p w:rsidR="005F6C89" w:rsidRPr="005F6C89" w:rsidRDefault="009D4D4A" w:rsidP="005F6C89">
      <w:pPr>
        <w:pStyle w:val="Akapitzlist"/>
        <w:numPr>
          <w:ilvl w:val="0"/>
          <w:numId w:val="21"/>
        </w:numPr>
        <w:ind w:left="993" w:hanging="284"/>
        <w:jc w:val="left"/>
        <w:rPr>
          <w:rFonts w:ascii="Sylfaen" w:hAnsi="Sylfaen"/>
          <w:b/>
          <w:sz w:val="32"/>
          <w:u w:val="single"/>
        </w:rPr>
      </w:pPr>
      <w:r w:rsidRPr="005F6C89">
        <w:rPr>
          <w:rFonts w:ascii="Sylfaen" w:hAnsi="Sylfaen"/>
          <w:color w:val="231D21"/>
          <w:shd w:val="clear" w:color="auto" w:fill="FFFFFF"/>
        </w:rPr>
        <w:t xml:space="preserve">Rozporządzenie Rady Ministrów z dnia 28 maja 1996 r. w </w:t>
      </w:r>
      <w:r w:rsidR="00877511" w:rsidRPr="005F6C89">
        <w:rPr>
          <w:rFonts w:ascii="Sylfaen" w:hAnsi="Sylfaen"/>
          <w:color w:val="231D21"/>
          <w:shd w:val="clear" w:color="auto" w:fill="FFFFFF"/>
        </w:rPr>
        <w:t xml:space="preserve">sprawie </w:t>
      </w:r>
      <w:r w:rsidRPr="005F6C89">
        <w:rPr>
          <w:rFonts w:ascii="Sylfaen" w:hAnsi="Sylfaen"/>
          <w:color w:val="231D21"/>
          <w:shd w:val="clear" w:color="auto" w:fill="FFFFFF"/>
        </w:rPr>
        <w:t>przygotowania zawodowego młodocianych i ich wynagradzania,</w:t>
      </w:r>
    </w:p>
    <w:p w:rsidR="009D4D4A" w:rsidRPr="005F6C89" w:rsidRDefault="009D4D4A" w:rsidP="005F6C89">
      <w:pPr>
        <w:pStyle w:val="Akapitzlist"/>
        <w:numPr>
          <w:ilvl w:val="0"/>
          <w:numId w:val="21"/>
        </w:numPr>
        <w:ind w:left="993" w:hanging="284"/>
        <w:jc w:val="left"/>
        <w:rPr>
          <w:rFonts w:ascii="Sylfaen" w:hAnsi="Sylfaen"/>
          <w:b/>
          <w:sz w:val="32"/>
          <w:u w:val="single"/>
        </w:rPr>
      </w:pPr>
      <w:r w:rsidRPr="005F6C89">
        <w:rPr>
          <w:rFonts w:ascii="Sylfaen" w:hAnsi="Sylfaen"/>
          <w:color w:val="231D21"/>
          <w:shd w:val="clear" w:color="auto" w:fill="FFFFFF"/>
        </w:rPr>
        <w:t>Rozporządzenie Ministra Edukacji Narodo</w:t>
      </w:r>
      <w:r w:rsidR="00877511" w:rsidRPr="005F6C89">
        <w:rPr>
          <w:rFonts w:ascii="Sylfaen" w:hAnsi="Sylfaen"/>
          <w:color w:val="231D21"/>
          <w:shd w:val="clear" w:color="auto" w:fill="FFFFFF"/>
        </w:rPr>
        <w:t xml:space="preserve">wej z dnia 15 grudnia 2010 r. w </w:t>
      </w:r>
      <w:r w:rsidRPr="005F6C89">
        <w:rPr>
          <w:rFonts w:ascii="Sylfaen" w:hAnsi="Sylfaen"/>
          <w:color w:val="231D21"/>
          <w:shd w:val="clear" w:color="auto" w:fill="FFFFFF"/>
        </w:rPr>
        <w:t>sprawie</w:t>
      </w:r>
      <w:r w:rsidR="00877511" w:rsidRPr="005F6C89">
        <w:rPr>
          <w:rFonts w:ascii="Sylfaen" w:hAnsi="Sylfaen"/>
          <w:color w:val="231D21"/>
          <w:shd w:val="clear" w:color="auto" w:fill="FFFFFF"/>
        </w:rPr>
        <w:t xml:space="preserve"> praktycznej nauki zawodu</w:t>
      </w:r>
      <w:r w:rsidRPr="005F6C89">
        <w:rPr>
          <w:rFonts w:ascii="Sylfaen" w:hAnsi="Sylfaen"/>
          <w:color w:val="231D21"/>
          <w:shd w:val="clear" w:color="auto" w:fill="FFFFFF"/>
        </w:rPr>
        <w:t>.</w:t>
      </w:r>
    </w:p>
    <w:p w:rsidR="009D4D4A" w:rsidRPr="00877511" w:rsidRDefault="009D4D4A" w:rsidP="00877511">
      <w:pPr>
        <w:pStyle w:val="Akapitzlist"/>
        <w:numPr>
          <w:ilvl w:val="0"/>
          <w:numId w:val="22"/>
        </w:numPr>
        <w:rPr>
          <w:rFonts w:ascii="Sylfaen" w:hAnsi="Sylfaen"/>
        </w:rPr>
      </w:pPr>
      <w:r w:rsidRPr="00877511">
        <w:rPr>
          <w:rFonts w:ascii="Sylfaen" w:hAnsi="Sylfaen"/>
        </w:rPr>
        <w:lastRenderedPageBreak/>
        <w:t xml:space="preserve">W związku z zaliczeniem dofinansowania do pomocy publicznej de </w:t>
      </w:r>
      <w:proofErr w:type="spellStart"/>
      <w:r w:rsidRPr="00877511">
        <w:rPr>
          <w:rFonts w:ascii="Sylfaen" w:hAnsi="Sylfaen"/>
        </w:rPr>
        <w:t>minimis</w:t>
      </w:r>
      <w:proofErr w:type="spellEnd"/>
      <w:r w:rsidRPr="00877511">
        <w:rPr>
          <w:rFonts w:ascii="Sylfaen" w:hAnsi="Sylfaen"/>
        </w:rPr>
        <w:t xml:space="preserve"> mają zastosowanie następujące akty prawne:</w:t>
      </w:r>
    </w:p>
    <w:p w:rsidR="009D4D4A" w:rsidRPr="002F233E" w:rsidRDefault="009D4D4A" w:rsidP="00877511">
      <w:pPr>
        <w:pStyle w:val="Tekstpodstawowy"/>
        <w:numPr>
          <w:ilvl w:val="0"/>
          <w:numId w:val="23"/>
        </w:numPr>
        <w:ind w:left="993" w:hanging="284"/>
        <w:rPr>
          <w:rFonts w:ascii="Sylfaen" w:hAnsi="Sylfaen"/>
          <w:shd w:val="clear" w:color="auto" w:fill="FFFFFF"/>
        </w:rPr>
      </w:pPr>
      <w:r w:rsidRPr="002F233E">
        <w:rPr>
          <w:rFonts w:ascii="Sylfaen" w:hAnsi="Sylfaen"/>
          <w:shd w:val="clear" w:color="auto" w:fill="FFFFFF"/>
        </w:rPr>
        <w:t xml:space="preserve">Rozporządzenie Komisji (WE) nr 1407/2013 z dnia 18 grudnia 2013r. w sprawie stosowania art. 107 i 108 Traktatu o funkcjonowaniu UE do pomocy de </w:t>
      </w:r>
      <w:proofErr w:type="spellStart"/>
      <w:r w:rsidRPr="002F233E">
        <w:rPr>
          <w:rFonts w:ascii="Sylfaen" w:hAnsi="Sylfaen"/>
          <w:shd w:val="clear" w:color="auto" w:fill="FFFFFF"/>
        </w:rPr>
        <w:t>minimis</w:t>
      </w:r>
      <w:proofErr w:type="spellEnd"/>
      <w:r w:rsidRPr="002F233E">
        <w:rPr>
          <w:rFonts w:ascii="Sylfaen" w:hAnsi="Sylfaen"/>
          <w:shd w:val="clear" w:color="auto" w:fill="FFFFFF"/>
        </w:rPr>
        <w:t xml:space="preserve"> (Dz. Urz. UE L 352 z 24.12.2013, str. 1)</w:t>
      </w:r>
      <w:r w:rsidR="00877511">
        <w:rPr>
          <w:rFonts w:ascii="Sylfaen" w:hAnsi="Sylfaen"/>
          <w:shd w:val="clear" w:color="auto" w:fill="FFFFFF"/>
        </w:rPr>
        <w:t>,</w:t>
      </w:r>
    </w:p>
    <w:p w:rsidR="009D4D4A" w:rsidRPr="002F233E" w:rsidRDefault="009D4D4A" w:rsidP="00877511">
      <w:pPr>
        <w:pStyle w:val="Tekstpodstawowy"/>
        <w:numPr>
          <w:ilvl w:val="0"/>
          <w:numId w:val="23"/>
        </w:numPr>
        <w:ind w:left="993" w:hanging="284"/>
        <w:rPr>
          <w:rFonts w:ascii="Sylfaen" w:hAnsi="Sylfaen"/>
          <w:shd w:val="clear" w:color="auto" w:fill="FFFFFF"/>
        </w:rPr>
      </w:pPr>
      <w:r w:rsidRPr="002F233E">
        <w:rPr>
          <w:rFonts w:ascii="Sylfaen" w:hAnsi="Sylfaen"/>
          <w:shd w:val="clear" w:color="auto" w:fill="FFFFFF"/>
        </w:rPr>
        <w:t xml:space="preserve">Rozporządzenie Komisji (WE) nr 1408/2013 z dnia 18 grudnia 2013r. w sprawie stosowania art. 107 i 108 Traktatu o funkcjonowaniu UE do pomocy de </w:t>
      </w:r>
      <w:proofErr w:type="spellStart"/>
      <w:r w:rsidRPr="002F233E">
        <w:rPr>
          <w:rFonts w:ascii="Sylfaen" w:hAnsi="Sylfaen"/>
          <w:shd w:val="clear" w:color="auto" w:fill="FFFFFF"/>
        </w:rPr>
        <w:t>minimis</w:t>
      </w:r>
      <w:proofErr w:type="spellEnd"/>
      <w:r w:rsidRPr="002F233E">
        <w:rPr>
          <w:rFonts w:ascii="Sylfaen" w:hAnsi="Sylfaen"/>
          <w:shd w:val="clear" w:color="auto" w:fill="FFFFFF"/>
        </w:rPr>
        <w:t>  w sektorze rolnym (Dz. Urz. UE L 352 z 24.12.2013)</w:t>
      </w:r>
      <w:r w:rsidR="00877511">
        <w:rPr>
          <w:rFonts w:ascii="Sylfaen" w:hAnsi="Sylfaen"/>
          <w:shd w:val="clear" w:color="auto" w:fill="FFFFFF"/>
        </w:rPr>
        <w:t>,</w:t>
      </w:r>
    </w:p>
    <w:p w:rsidR="009D4D4A" w:rsidRPr="002F233E" w:rsidRDefault="009D4D4A" w:rsidP="00877511">
      <w:pPr>
        <w:pStyle w:val="Tekstpodstawowy"/>
        <w:numPr>
          <w:ilvl w:val="0"/>
          <w:numId w:val="23"/>
        </w:numPr>
        <w:ind w:left="993" w:hanging="284"/>
        <w:rPr>
          <w:rFonts w:ascii="Sylfaen" w:hAnsi="Sylfaen"/>
          <w:shd w:val="clear" w:color="auto" w:fill="FFFFFF"/>
        </w:rPr>
      </w:pPr>
      <w:r w:rsidRPr="002F233E">
        <w:rPr>
          <w:rFonts w:ascii="Sylfaen" w:hAnsi="Sylfaen"/>
          <w:shd w:val="clear" w:color="auto" w:fill="FFFFFF"/>
        </w:rPr>
        <w:t>Ustawa z dnia 30 kwietnia 2004 r. o postępowaniu w sprawach dotycz</w:t>
      </w:r>
      <w:r w:rsidR="00877511">
        <w:rPr>
          <w:rFonts w:ascii="Sylfaen" w:hAnsi="Sylfaen"/>
          <w:shd w:val="clear" w:color="auto" w:fill="FFFFFF"/>
        </w:rPr>
        <w:t>ących pomocy publicznej,</w:t>
      </w:r>
    </w:p>
    <w:p w:rsidR="009D4D4A" w:rsidRPr="002F233E" w:rsidRDefault="009D4D4A" w:rsidP="00877511">
      <w:pPr>
        <w:pStyle w:val="Tekstpodstawowy"/>
        <w:numPr>
          <w:ilvl w:val="0"/>
          <w:numId w:val="23"/>
        </w:numPr>
        <w:ind w:left="993" w:hanging="284"/>
        <w:rPr>
          <w:rFonts w:ascii="Sylfaen" w:hAnsi="Sylfaen"/>
          <w:shd w:val="clear" w:color="auto" w:fill="FFFFFF"/>
        </w:rPr>
      </w:pPr>
      <w:r w:rsidRPr="002F233E">
        <w:rPr>
          <w:rFonts w:ascii="Sylfaen" w:hAnsi="Sylfaen"/>
          <w:shd w:val="clear" w:color="auto" w:fill="FFFFFF"/>
        </w:rPr>
        <w:t>Rozporządzenie Rady Ministrów z dnia 29 marca 2010 r. w sprawie zakresu informacji przedstawianych przez podmiot ubie</w:t>
      </w:r>
      <w:r w:rsidR="00877511">
        <w:rPr>
          <w:rFonts w:ascii="Sylfaen" w:hAnsi="Sylfaen"/>
          <w:shd w:val="clear" w:color="auto" w:fill="FFFFFF"/>
        </w:rPr>
        <w:t xml:space="preserve">gający się o pomoc de </w:t>
      </w:r>
      <w:proofErr w:type="spellStart"/>
      <w:r w:rsidR="00877511">
        <w:rPr>
          <w:rFonts w:ascii="Sylfaen" w:hAnsi="Sylfaen"/>
          <w:shd w:val="clear" w:color="auto" w:fill="FFFFFF"/>
        </w:rPr>
        <w:t>minimis</w:t>
      </w:r>
      <w:proofErr w:type="spellEnd"/>
      <w:r w:rsidR="00877511">
        <w:rPr>
          <w:rFonts w:ascii="Sylfaen" w:hAnsi="Sylfaen"/>
          <w:shd w:val="clear" w:color="auto" w:fill="FFFFFF"/>
        </w:rPr>
        <w:t>,</w:t>
      </w:r>
    </w:p>
    <w:p w:rsidR="009D4D4A" w:rsidRPr="002F233E" w:rsidRDefault="009D4D4A" w:rsidP="00877511">
      <w:pPr>
        <w:pStyle w:val="Tekstpodstawowy"/>
        <w:numPr>
          <w:ilvl w:val="0"/>
          <w:numId w:val="23"/>
        </w:numPr>
        <w:ind w:left="993" w:hanging="284"/>
        <w:rPr>
          <w:rFonts w:ascii="Sylfaen" w:hAnsi="Sylfaen"/>
          <w:shd w:val="clear" w:color="auto" w:fill="FFFFFF"/>
        </w:rPr>
      </w:pPr>
      <w:r w:rsidRPr="002F233E">
        <w:rPr>
          <w:rFonts w:ascii="Sylfaen" w:hAnsi="Sylfaen"/>
          <w:shd w:val="clear" w:color="auto" w:fill="FFFFFF"/>
        </w:rPr>
        <w:t xml:space="preserve">Rozporządzenie Rady Ministrów z dnia 20 marca 2007 r. w sprawie zaświadczeń o pomocy de </w:t>
      </w:r>
      <w:proofErr w:type="spellStart"/>
      <w:r w:rsidRPr="002F233E">
        <w:rPr>
          <w:rFonts w:ascii="Sylfaen" w:hAnsi="Sylfaen"/>
          <w:shd w:val="clear" w:color="auto" w:fill="FFFFFF"/>
        </w:rPr>
        <w:t>minimis</w:t>
      </w:r>
      <w:proofErr w:type="spellEnd"/>
      <w:r w:rsidRPr="002F233E">
        <w:rPr>
          <w:rFonts w:ascii="Sylfaen" w:hAnsi="Sylfaen"/>
          <w:shd w:val="clear" w:color="auto" w:fill="FFFFFF"/>
        </w:rPr>
        <w:t xml:space="preserve"> i pomocy de </w:t>
      </w:r>
      <w:proofErr w:type="spellStart"/>
      <w:r w:rsidRPr="002F233E">
        <w:rPr>
          <w:rFonts w:ascii="Sylfaen" w:hAnsi="Sylfaen"/>
          <w:shd w:val="clear" w:color="auto" w:fill="FFFFFF"/>
        </w:rPr>
        <w:t>minimis</w:t>
      </w:r>
      <w:proofErr w:type="spellEnd"/>
      <w:r w:rsidRPr="002F233E">
        <w:rPr>
          <w:rFonts w:ascii="Sylfaen" w:hAnsi="Sylfaen"/>
          <w:shd w:val="clear" w:color="auto" w:fill="FFFFFF"/>
        </w:rPr>
        <w:t xml:space="preserve"> w rolni</w:t>
      </w:r>
      <w:r w:rsidR="00877511">
        <w:rPr>
          <w:rFonts w:ascii="Sylfaen" w:hAnsi="Sylfaen"/>
          <w:shd w:val="clear" w:color="auto" w:fill="FFFFFF"/>
        </w:rPr>
        <w:t>ctwie i rybołówstwie</w:t>
      </w:r>
      <w:r w:rsidRPr="002F233E">
        <w:rPr>
          <w:rFonts w:ascii="Sylfaen" w:hAnsi="Sylfaen"/>
          <w:shd w:val="clear" w:color="auto" w:fill="FFFFFF"/>
        </w:rPr>
        <w:t>.</w:t>
      </w:r>
    </w:p>
    <w:p w:rsidR="009D4D4A" w:rsidRPr="002F233E" w:rsidRDefault="009D4D4A" w:rsidP="009D4D4A">
      <w:pPr>
        <w:pStyle w:val="Tekstpodstawowy"/>
        <w:rPr>
          <w:rFonts w:ascii="Sylfaen" w:hAnsi="Sylfaen"/>
        </w:rPr>
      </w:pPr>
    </w:p>
    <w:p w:rsidR="009D4D4A" w:rsidRPr="005F6C89" w:rsidRDefault="009D4D4A" w:rsidP="005F6C89">
      <w:pPr>
        <w:numPr>
          <w:ilvl w:val="0"/>
          <w:numId w:val="2"/>
        </w:numPr>
        <w:jc w:val="left"/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>A jeśli się z tym wszystkim nie zgadzam ?</w:t>
      </w:r>
      <w:r w:rsidRPr="00877511">
        <w:rPr>
          <w:rFonts w:ascii="Sylfaen" w:hAnsi="Sylfaen"/>
          <w:b/>
          <w:sz w:val="32"/>
          <w:u w:val="single"/>
        </w:rPr>
        <w:tab/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20469" cy="468000"/>
            <wp:effectExtent l="19050" t="0" r="0" b="0"/>
            <wp:docPr id="11" name="imagen" descr="thumbs, down, hand, social, media, dislik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thumbs, down, hand, social, media, dislik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4A" w:rsidRPr="002F233E" w:rsidRDefault="009D4D4A" w:rsidP="00877511">
      <w:pPr>
        <w:numPr>
          <w:ilvl w:val="0"/>
          <w:numId w:val="17"/>
        </w:numPr>
        <w:ind w:left="709" w:hanging="283"/>
        <w:rPr>
          <w:rFonts w:ascii="Sylfaen" w:hAnsi="Sylfaen"/>
          <w:iCs/>
        </w:rPr>
      </w:pPr>
      <w:r w:rsidRPr="002F233E">
        <w:rPr>
          <w:rFonts w:ascii="Sylfaen" w:hAnsi="Sylfaen"/>
          <w:iCs/>
        </w:rPr>
        <w:t>Od niniejszej decyzji służy prawo wniesienia odwołania do</w:t>
      </w:r>
      <w:r w:rsidR="00877511">
        <w:rPr>
          <w:rFonts w:ascii="Sylfaen" w:hAnsi="Sylfaen"/>
          <w:iCs/>
        </w:rPr>
        <w:t xml:space="preserve"> Samorządowego Kolegium </w:t>
      </w:r>
      <w:r w:rsidRPr="002F233E">
        <w:rPr>
          <w:rFonts w:ascii="Sylfaen" w:hAnsi="Sylfaen"/>
          <w:iCs/>
        </w:rPr>
        <w:t>Odwoławczego w Kielcach za pośrednictwem Prezydenta Miasta Ostrowca Świętokrzyskiego w terminie 14 dni od daty doręczenia decyzji. Zgodnie z art. 127 kpa w trakcie biegu terminu do wniesienia odwołania od decyzji strona może zrzec się prawa do jego wniesienia wobec organu administracji publicznej, który wydał decyzję. Z dniem doręczenia organowi oświadczenia o zrzeczeniu się prawa do wniesienia odwołania decyzja staje się ostateczna i prawomocna.</w:t>
      </w:r>
    </w:p>
    <w:p w:rsidR="009D4D4A" w:rsidRPr="002F233E" w:rsidRDefault="009D4D4A" w:rsidP="009D4D4A">
      <w:pPr>
        <w:rPr>
          <w:rFonts w:ascii="Sylfaen" w:hAnsi="Sylfaen"/>
          <w:sz w:val="32"/>
          <w:u w:val="single"/>
        </w:rPr>
      </w:pPr>
    </w:p>
    <w:p w:rsidR="009D4D4A" w:rsidRPr="005F6C89" w:rsidRDefault="009D4D4A" w:rsidP="009D4D4A">
      <w:pPr>
        <w:numPr>
          <w:ilvl w:val="0"/>
          <w:numId w:val="2"/>
        </w:numPr>
        <w:jc w:val="left"/>
        <w:rPr>
          <w:rFonts w:ascii="Sylfaen" w:hAnsi="Sylfaen"/>
          <w:b/>
          <w:sz w:val="32"/>
          <w:u w:val="single"/>
        </w:rPr>
      </w:pPr>
      <w:r w:rsidRPr="00877511">
        <w:rPr>
          <w:rFonts w:ascii="Sylfaen" w:hAnsi="Sylfaen"/>
          <w:b/>
          <w:sz w:val="32"/>
          <w:u w:val="single"/>
        </w:rPr>
        <w:t>Co jeszcze warto wiedzieć?</w:t>
      </w:r>
      <w:r w:rsidR="00877511">
        <w:rPr>
          <w:rFonts w:ascii="Sylfaen" w:hAnsi="Sylfaen"/>
          <w:b/>
          <w:sz w:val="32"/>
          <w:u w:val="single"/>
        </w:rPr>
        <w:t xml:space="preserve">     </w:t>
      </w:r>
      <w:r w:rsidR="00877511" w:rsidRPr="00877511">
        <w:rPr>
          <w:rFonts w:ascii="Sylfaen" w:hAnsi="Sylfaen"/>
          <w:b/>
          <w:noProof/>
          <w:sz w:val="32"/>
          <w:u w:val="single"/>
          <w:lang w:eastAsia="pl-PL"/>
        </w:rPr>
        <w:drawing>
          <wp:inline distT="0" distB="0" distL="0" distR="0">
            <wp:extent cx="468000" cy="468000"/>
            <wp:effectExtent l="0" t="0" r="0" b="0"/>
            <wp:docPr id="15" name="Obraz 4" descr="C:\Users\majdak\AppData\Local\Temp\man-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k\AppData\Local\Temp\man-thinki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4A" w:rsidRPr="002F233E" w:rsidRDefault="009D4D4A" w:rsidP="00877511">
      <w:pPr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Sylfaen" w:hAnsi="Sylfaen"/>
        </w:rPr>
      </w:pPr>
      <w:r w:rsidRPr="002F233E">
        <w:rPr>
          <w:rFonts w:ascii="Sylfaen" w:hAnsi="Sylfaen"/>
        </w:rPr>
        <w:t>Wniosek o dofinansowanie kosztów kształcenia młodocianych pracowników składa się do organu właściwego ze względu na miejsce zamieszkania młodocianego pracownika.</w:t>
      </w:r>
    </w:p>
    <w:p w:rsidR="009D4D4A" w:rsidRPr="002F233E" w:rsidRDefault="009D4D4A" w:rsidP="00877511">
      <w:pPr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Sylfaen" w:hAnsi="Sylfaen"/>
        </w:rPr>
      </w:pPr>
      <w:r w:rsidRPr="002F233E">
        <w:rPr>
          <w:rFonts w:ascii="Sylfaen" w:hAnsi="Sylfaen"/>
        </w:rPr>
        <w:t>Kopie dokumentów powinny być potwierdzone za zgodność z oryginałem.</w:t>
      </w:r>
    </w:p>
    <w:p w:rsidR="009D4D4A" w:rsidRPr="002F233E" w:rsidRDefault="009D4D4A" w:rsidP="00877511">
      <w:pPr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Sylfaen" w:hAnsi="Sylfaen"/>
        </w:rPr>
      </w:pPr>
      <w:r w:rsidRPr="002F233E">
        <w:rPr>
          <w:rFonts w:ascii="Sylfaen" w:hAnsi="Sylfaen"/>
        </w:rPr>
        <w:t>O zawarciu umowy z młodocianym pracownikiem pracodawca zawiadamia Prezydenta Miasta (wzór zawiadomienia)</w:t>
      </w:r>
    </w:p>
    <w:p w:rsidR="009D4D4A" w:rsidRPr="002F233E" w:rsidRDefault="009D4D4A" w:rsidP="009D4D4A">
      <w:pPr>
        <w:ind w:left="340"/>
        <w:rPr>
          <w:rFonts w:ascii="Sylfaen" w:hAnsi="Sylfaen"/>
          <w:iCs/>
        </w:rPr>
      </w:pPr>
    </w:p>
    <w:p w:rsidR="00932FB8" w:rsidRDefault="00932FB8" w:rsidP="00932FB8">
      <w:pPr>
        <w:rPr>
          <w:b/>
          <w:i/>
          <w:iCs/>
          <w:sz w:val="20"/>
          <w:szCs w:val="20"/>
        </w:rPr>
      </w:pPr>
    </w:p>
    <w:p w:rsidR="00932FB8" w:rsidRPr="005F6C89" w:rsidRDefault="00932FB8" w:rsidP="00932FB8">
      <w:pPr>
        <w:pStyle w:val="Akapitzlist"/>
        <w:numPr>
          <w:ilvl w:val="0"/>
          <w:numId w:val="2"/>
        </w:numPr>
        <w:jc w:val="left"/>
        <w:rPr>
          <w:rFonts w:ascii="Sylfaen" w:hAnsi="Sylfaen"/>
          <w:b/>
          <w:iCs/>
          <w:sz w:val="28"/>
          <w:szCs w:val="28"/>
          <w:u w:val="single"/>
        </w:rPr>
      </w:pPr>
      <w:r w:rsidRPr="00932FB8">
        <w:rPr>
          <w:rFonts w:ascii="Sylfaen" w:hAnsi="Sylfaen"/>
          <w:b/>
          <w:iCs/>
          <w:sz w:val="28"/>
          <w:szCs w:val="28"/>
          <w:u w:val="single"/>
        </w:rPr>
        <w:t xml:space="preserve">Klauzula informacyjna RODO   </w:t>
      </w:r>
      <w:r w:rsidRPr="00563429">
        <w:rPr>
          <w:noProof/>
          <w:lang w:eastAsia="pl-PL"/>
        </w:rPr>
        <w:drawing>
          <wp:inline distT="0" distB="0" distL="0" distR="0">
            <wp:extent cx="508635" cy="469265"/>
            <wp:effectExtent l="19050" t="0" r="5715" b="0"/>
            <wp:docPr id="69" name="Obraz 46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nam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B8" w:rsidRPr="00932FB8" w:rsidRDefault="00932FB8" w:rsidP="00932FB8">
      <w:pPr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Na podstawie art. 13 ust. 1 i 2 Rozporządzenia Parlamentu Europejskiego i Rady (UE) 2016/679 z 27 kwietnia 2016 r. w sprawie ochrony osób fizycznych w związku z przetwarzaniem danych osobowych i w sprawie swobodnego przepływu takich danych </w:t>
      </w:r>
      <w:r w:rsidRPr="00932FB8">
        <w:rPr>
          <w:rFonts w:ascii="Sylfaen" w:hAnsi="Sylfaen"/>
          <w:iCs/>
        </w:rPr>
        <w:lastRenderedPageBreak/>
        <w:t xml:space="preserve">oraz uchylenia dyrektywy 95/46/WE (ogólne rozporządzenie o ochronie danych)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>(Dz. U. UE. L. Nr 119 z 4 maja 2016 r., s.1, ze zm.) - dalej: „RODO” informuję, że: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Administratorem Pani/Pana danych osobowych jest Prezydent Miasta Ostrowca Świętokrzyskiego działający przy pomocy Urzędu Miasta Ostrowca Świętokrzyskiego, z siedzibą mieszczącą się pod adresem: 27 – 400 Ostrowiec Świętokrzyski, ul. Jana Głogowskiego 3/5, tel. +48 41 26 72 100 – zwany dalej „Administratorem”.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Administrator wyznaczył Inspektora Ochrony Danych, z którym może się Pani/Pan kontaktować, we wszystkich sprawach dotyczących przetwarzania danych osobowych, za pośrednictwem adresu email: </w:t>
      </w:r>
      <w:hyperlink r:id="rId15" w:history="1">
        <w:r w:rsidRPr="00932FB8">
          <w:rPr>
            <w:rFonts w:ascii="Sylfaen" w:hAnsi="Sylfaen"/>
          </w:rPr>
          <w:t>inspektor@cbi24.pl</w:t>
        </w:r>
      </w:hyperlink>
      <w:r w:rsidRPr="00932FB8">
        <w:rPr>
          <w:rFonts w:ascii="Sylfaen" w:hAnsi="Sylfaen"/>
          <w:iCs/>
        </w:rPr>
        <w:t xml:space="preserve"> lub </w:t>
      </w:r>
      <w:hyperlink r:id="rId16" w:history="1">
        <w:r w:rsidRPr="00932FB8">
          <w:rPr>
            <w:rFonts w:ascii="Sylfaen" w:hAnsi="Sylfaen"/>
          </w:rPr>
          <w:t>iod@um.ostrowiec.pl</w:t>
        </w:r>
      </w:hyperlink>
      <w:r w:rsidRPr="00932FB8">
        <w:rPr>
          <w:rFonts w:ascii="Sylfaen" w:hAnsi="Sylfaen"/>
          <w:iCs/>
        </w:rPr>
        <w:t xml:space="preserve"> bądź pisemnie na adres Administratora, podany w </w:t>
      </w:r>
      <w:proofErr w:type="spellStart"/>
      <w:r w:rsidRPr="00932FB8">
        <w:rPr>
          <w:rFonts w:ascii="Sylfaen" w:hAnsi="Sylfaen"/>
          <w:iCs/>
        </w:rPr>
        <w:t>pkt</w:t>
      </w:r>
      <w:proofErr w:type="spellEnd"/>
      <w:r w:rsidRPr="00932FB8">
        <w:rPr>
          <w:rFonts w:ascii="Sylfaen" w:hAnsi="Sylfaen"/>
          <w:iCs/>
        </w:rPr>
        <w:t xml:space="preserve"> 1. 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</w:t>
      </w:r>
      <w:bookmarkStart w:id="0" w:name="_Hlk268865"/>
      <w:r w:rsidRPr="00932FB8">
        <w:rPr>
          <w:rFonts w:ascii="Sylfaen" w:hAnsi="Sylfaen"/>
          <w:iCs/>
        </w:rPr>
        <w:t xml:space="preserve"> Pana dane osobowe podlegają przetwarzaniu jako niezbędne do wypełnienia obowiązku prawnego Administratora – na podstawie art. 6 ust. 1 lit. c) RODO,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 xml:space="preserve">w celu wykonania zadań publicznych wskazanych, w szczególności, w ustawie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 xml:space="preserve">z dnia 8 marca 1990 r. o samorządzie gminnym, przy czym dane w postaci numeru telefonu i adresu e-mail podlegają przetwarzaniu na podstawie Pani/Pana zgody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>(ich podanie jest dobrowolne) – art. 6 ust. 1 lit. a) RODO, w celu ułatwienia kontaktu w sprawie, przy czym ma Pani/Pan prawo do cofnięcia zgody w dowolnym momencie bez wpływu na zgodność z prawem przetwarzania, którego dokonano na podstawie zgody przed jej cofnięciem.</w:t>
      </w:r>
    </w:p>
    <w:bookmarkEnd w:id="0"/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Pani/Pana dane mogą zostać przekazane podmiotom przetwarzającym – osobom fizycznym lub prawnym, organom publicznym, jednostkom lub innym podmiotom, które przetwarzają dane osobowe w imieniu Administratora, a także podmiotom lub organom uprawnionym do przetwarzania tych danych na podstawie przepisów prawa.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Pani/Pana dane osobowe będą przechowywane przez okres niezbędny do realizacji celu wskazanego w </w:t>
      </w:r>
      <w:proofErr w:type="spellStart"/>
      <w:r w:rsidRPr="00932FB8">
        <w:rPr>
          <w:rFonts w:ascii="Sylfaen" w:hAnsi="Sylfaen"/>
          <w:iCs/>
        </w:rPr>
        <w:t>pkt</w:t>
      </w:r>
      <w:proofErr w:type="spellEnd"/>
      <w:r w:rsidRPr="00932FB8">
        <w:rPr>
          <w:rFonts w:ascii="Sylfaen" w:hAnsi="Sylfaen"/>
          <w:iCs/>
        </w:rPr>
        <w:t xml:space="preserve"> 3, z uwzględnieniem okresów przechowywania określonych przez ustawę z dnia 14 lipca 1983 r. o narodowym zasobie archiwalnym i archiwach, akty wykonawcze do tej ustawy oraz inne przepisy prawa, w szczególności administracyjnego.</w:t>
      </w:r>
    </w:p>
    <w:p w:rsidR="00932FB8" w:rsidRPr="00710B2D" w:rsidRDefault="00932FB8" w:rsidP="00710B2D">
      <w:pPr>
        <w:pStyle w:val="Akapitzlist"/>
        <w:numPr>
          <w:ilvl w:val="1"/>
          <w:numId w:val="8"/>
        </w:numPr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W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</w:t>
      </w:r>
      <w:r w:rsidR="00710B2D">
        <w:rPr>
          <w:rFonts w:ascii="Sylfaen" w:hAnsi="Sylfaen"/>
          <w:iCs/>
        </w:rPr>
        <w:t xml:space="preserve"> </w:t>
      </w:r>
      <w:r w:rsidRPr="00710B2D">
        <w:rPr>
          <w:rFonts w:ascii="Sylfaen" w:hAnsi="Sylfaen"/>
          <w:iCs/>
        </w:rPr>
        <w:t>- w zakresie i na zasadach określonych przepisami prawa ochrony danych osobowych.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 Ma Pani/Pan prawo wniesienia skargi do organu nadzorczego - Prezesa Urzędu Ochrony Danych Osobowych (ul. Stawki 2, 00-193 Warszawa).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Podanie przez Panią/Pana danych osobowych jest </w:t>
      </w:r>
      <w:bookmarkStart w:id="1" w:name="_Hlk271688"/>
      <w:r w:rsidRPr="00932FB8">
        <w:rPr>
          <w:rFonts w:ascii="Sylfaen" w:hAnsi="Sylfaen"/>
          <w:iCs/>
        </w:rPr>
        <w:t xml:space="preserve">wymogiem ustawowym - osoba, której dane dotyczą, jest zobowiązana do ich podania, z zastrzeżeniem danych kontaktowych (numer telefonu, adres e-mail), których podanie jest dobrowolne. </w:t>
      </w:r>
      <w:r w:rsidRPr="00932FB8">
        <w:rPr>
          <w:rFonts w:ascii="Sylfaen" w:hAnsi="Sylfaen"/>
          <w:iCs/>
        </w:rPr>
        <w:lastRenderedPageBreak/>
        <w:t xml:space="preserve">Konsekwencją niepodania danych wymaganych ustawą może być brak możliwości realizacji Pani/Pana uprawnień, związanych z celem przetwarzania danych. </w:t>
      </w:r>
    </w:p>
    <w:bookmarkEnd w:id="1"/>
    <w:p w:rsidR="00932FB8" w:rsidRPr="00932FB8" w:rsidRDefault="00932FB8" w:rsidP="00932F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60"/>
        <w:ind w:left="720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W Pani/Pana przypadku dane nie będą poddawane zautomatyzowanemu podejmowaniu decyzji, w tym profilowaniu, o którym mowa w art. 22 ust. 1 i 4 RODO.</w:t>
      </w:r>
    </w:p>
    <w:p w:rsidR="00387AE7" w:rsidRPr="00932FB8" w:rsidRDefault="00387AE7" w:rsidP="00932FB8">
      <w:pPr>
        <w:rPr>
          <w:rFonts w:ascii="Sylfaen" w:hAnsi="Sylfaen"/>
        </w:rPr>
      </w:pPr>
    </w:p>
    <w:sectPr w:rsidR="00387AE7" w:rsidRPr="00932FB8" w:rsidSect="00307865">
      <w:headerReference w:type="default" r:id="rId17"/>
      <w:footerReference w:type="default" r:id="rId18"/>
      <w:pgSz w:w="11906" w:h="16838"/>
      <w:pgMar w:top="51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E0" w:rsidRDefault="006A0BE0" w:rsidP="00307865">
      <w:r>
        <w:separator/>
      </w:r>
    </w:p>
  </w:endnote>
  <w:endnote w:type="continuationSeparator" w:id="0">
    <w:p w:rsidR="006A0BE0" w:rsidRDefault="006A0BE0" w:rsidP="0030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5" w:rsidRDefault="00307865">
    <w:pPr>
      <w:pStyle w:val="Stopka"/>
    </w:pPr>
    <w:r>
      <w:rPr>
        <w:noProof/>
        <w:lang w:eastAsia="pl-PL"/>
      </w:rPr>
      <w:drawing>
        <wp:inline distT="0" distB="0" distL="0" distR="0">
          <wp:extent cx="5867400" cy="7524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865" w:rsidRDefault="00307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E0" w:rsidRDefault="006A0BE0" w:rsidP="00307865">
      <w:r>
        <w:separator/>
      </w:r>
    </w:p>
  </w:footnote>
  <w:footnote w:type="continuationSeparator" w:id="0">
    <w:p w:rsidR="006A0BE0" w:rsidRDefault="006A0BE0" w:rsidP="0030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5" w:rsidRDefault="00307865">
    <w:pPr>
      <w:pStyle w:val="Nagwek"/>
    </w:pPr>
    <w:r>
      <w:rPr>
        <w:noProof/>
        <w:lang w:eastAsia="pl-PL"/>
      </w:rPr>
      <w:drawing>
        <wp:inline distT="0" distB="0" distL="0" distR="0">
          <wp:extent cx="57531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865" w:rsidRDefault="00307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082"/>
    <w:multiLevelType w:val="hybridMultilevel"/>
    <w:tmpl w:val="84147002"/>
    <w:lvl w:ilvl="0" w:tplc="54E09E92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55E6"/>
    <w:multiLevelType w:val="multilevel"/>
    <w:tmpl w:val="45C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0454"/>
    <w:multiLevelType w:val="hybridMultilevel"/>
    <w:tmpl w:val="27507C68"/>
    <w:lvl w:ilvl="0" w:tplc="21B80494">
      <w:start w:val="1"/>
      <w:numFmt w:val="bullet"/>
      <w:lvlText w:val=""/>
      <w:lvlJc w:val="left"/>
      <w:pPr>
        <w:ind w:left="114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BA569C"/>
    <w:multiLevelType w:val="hybridMultilevel"/>
    <w:tmpl w:val="C52E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0F59"/>
    <w:multiLevelType w:val="hybridMultilevel"/>
    <w:tmpl w:val="8528DC74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54E09E92">
      <w:start w:val="1"/>
      <w:numFmt w:val="bullet"/>
      <w:lvlText w:val="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4"/>
      </w:rPr>
    </w:lvl>
    <w:lvl w:ilvl="2" w:tplc="C99AB40C">
      <w:start w:val="2"/>
      <w:numFmt w:val="bullet"/>
      <w:lvlText w:val="•"/>
      <w:lvlJc w:val="left"/>
      <w:pPr>
        <w:ind w:left="2175" w:hanging="375"/>
      </w:pPr>
      <w:rPr>
        <w:rFonts w:ascii="Calibri" w:eastAsia="Cambria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37345"/>
    <w:multiLevelType w:val="multilevel"/>
    <w:tmpl w:val="FEA0C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31AA7"/>
    <w:multiLevelType w:val="hybridMultilevel"/>
    <w:tmpl w:val="A168BCD8"/>
    <w:lvl w:ilvl="0" w:tplc="21B804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3811"/>
    <w:multiLevelType w:val="hybridMultilevel"/>
    <w:tmpl w:val="AD368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1B80494">
      <w:start w:val="1"/>
      <w:numFmt w:val="bullet"/>
      <w:lvlText w:val="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AF88A4A">
      <w:start w:val="1"/>
      <w:numFmt w:val="decimal"/>
      <w:lvlText w:val="%5."/>
      <w:lvlJc w:val="left"/>
      <w:pPr>
        <w:tabs>
          <w:tab w:val="num" w:pos="3600"/>
        </w:tabs>
        <w:ind w:left="3580" w:hanging="340"/>
      </w:pPr>
    </w:lvl>
    <w:lvl w:ilvl="5" w:tplc="8F64677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3122C"/>
    <w:multiLevelType w:val="multilevel"/>
    <w:tmpl w:val="B11E73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A1C9F"/>
    <w:multiLevelType w:val="hybridMultilevel"/>
    <w:tmpl w:val="474A3ED2"/>
    <w:lvl w:ilvl="0" w:tplc="37C85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B7404"/>
    <w:multiLevelType w:val="hybridMultilevel"/>
    <w:tmpl w:val="14C4E198"/>
    <w:lvl w:ilvl="0" w:tplc="156AFF3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sz w:val="28"/>
        <w:szCs w:val="28"/>
      </w:rPr>
    </w:lvl>
    <w:lvl w:ilvl="1" w:tplc="F50C660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C6648"/>
    <w:multiLevelType w:val="hybridMultilevel"/>
    <w:tmpl w:val="6884FBD4"/>
    <w:lvl w:ilvl="0" w:tplc="21B80494">
      <w:start w:val="1"/>
      <w:numFmt w:val="bullet"/>
      <w:lvlText w:val=""/>
      <w:lvlJc w:val="left"/>
      <w:pPr>
        <w:ind w:left="106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B9D0D85"/>
    <w:multiLevelType w:val="hybridMultilevel"/>
    <w:tmpl w:val="6584FE18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B56E5"/>
    <w:multiLevelType w:val="hybridMultilevel"/>
    <w:tmpl w:val="AA6A3712"/>
    <w:lvl w:ilvl="0" w:tplc="21B80494">
      <w:start w:val="1"/>
      <w:numFmt w:val="bullet"/>
      <w:lvlText w:val=""/>
      <w:lvlJc w:val="left"/>
      <w:pPr>
        <w:ind w:left="106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FCC0F19"/>
    <w:multiLevelType w:val="hybridMultilevel"/>
    <w:tmpl w:val="BB72952A"/>
    <w:lvl w:ilvl="0" w:tplc="21B80494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DAB28FB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742AF05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5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F3F6E"/>
    <w:multiLevelType w:val="hybridMultilevel"/>
    <w:tmpl w:val="2DFC64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B4E04"/>
    <w:multiLevelType w:val="hybridMultilevel"/>
    <w:tmpl w:val="8E8279B2"/>
    <w:lvl w:ilvl="0" w:tplc="21B804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81934"/>
    <w:multiLevelType w:val="hybridMultilevel"/>
    <w:tmpl w:val="4D2AB2B0"/>
    <w:lvl w:ilvl="0" w:tplc="37C85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DC2246"/>
    <w:multiLevelType w:val="hybridMultilevel"/>
    <w:tmpl w:val="418E3DFE"/>
    <w:lvl w:ilvl="0" w:tplc="37C85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013445"/>
    <w:multiLevelType w:val="hybridMultilevel"/>
    <w:tmpl w:val="F22C321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1D50"/>
    <w:multiLevelType w:val="hybridMultilevel"/>
    <w:tmpl w:val="62EE9B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AB28FB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742AF05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5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D7BDD"/>
    <w:multiLevelType w:val="hybridMultilevel"/>
    <w:tmpl w:val="5CB283D8"/>
    <w:lvl w:ilvl="0" w:tplc="57164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E5FF0"/>
    <w:multiLevelType w:val="hybridMultilevel"/>
    <w:tmpl w:val="ABFC631A"/>
    <w:lvl w:ilvl="0" w:tplc="21B8049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6B5EB4"/>
    <w:multiLevelType w:val="multilevel"/>
    <w:tmpl w:val="BE987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733F6"/>
    <w:multiLevelType w:val="hybridMultilevel"/>
    <w:tmpl w:val="B506406E"/>
    <w:lvl w:ilvl="0" w:tplc="077A4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17"/>
  </w:num>
  <w:num w:numId="12">
    <w:abstractNumId w:val="15"/>
  </w:num>
  <w:num w:numId="13">
    <w:abstractNumId w:val="21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1"/>
  </w:num>
  <w:num w:numId="19">
    <w:abstractNumId w:val="23"/>
  </w:num>
  <w:num w:numId="20">
    <w:abstractNumId w:val="6"/>
  </w:num>
  <w:num w:numId="21">
    <w:abstractNumId w:val="9"/>
  </w:num>
  <w:num w:numId="22">
    <w:abstractNumId w:val="16"/>
  </w:num>
  <w:num w:numId="23">
    <w:abstractNumId w:val="24"/>
  </w:num>
  <w:num w:numId="24">
    <w:abstractNumId w:val="14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65"/>
    <w:rsid w:val="000361B6"/>
    <w:rsid w:val="000809AF"/>
    <w:rsid w:val="00292031"/>
    <w:rsid w:val="00307865"/>
    <w:rsid w:val="00387AE7"/>
    <w:rsid w:val="00413CE7"/>
    <w:rsid w:val="00462AC0"/>
    <w:rsid w:val="005F6C89"/>
    <w:rsid w:val="006A0BE0"/>
    <w:rsid w:val="00710B2D"/>
    <w:rsid w:val="00766BDE"/>
    <w:rsid w:val="00861A37"/>
    <w:rsid w:val="00877511"/>
    <w:rsid w:val="00884A1D"/>
    <w:rsid w:val="008B00AC"/>
    <w:rsid w:val="00932FB8"/>
    <w:rsid w:val="00966DB8"/>
    <w:rsid w:val="00995E9E"/>
    <w:rsid w:val="009C0BFD"/>
    <w:rsid w:val="009D4D4A"/>
    <w:rsid w:val="00A71410"/>
    <w:rsid w:val="00BD4973"/>
    <w:rsid w:val="00BF05F0"/>
    <w:rsid w:val="00C52C21"/>
    <w:rsid w:val="00E00A01"/>
    <w:rsid w:val="00E22D35"/>
    <w:rsid w:val="00EE1F43"/>
    <w:rsid w:val="00F355BD"/>
    <w:rsid w:val="00F37B5B"/>
    <w:rsid w:val="00F46274"/>
    <w:rsid w:val="00F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43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D4A"/>
    <w:pPr>
      <w:keepNext/>
      <w:ind w:left="340"/>
      <w:jc w:val="left"/>
      <w:outlineLvl w:val="1"/>
    </w:pPr>
    <w:rPr>
      <w:rFonts w:eastAsia="Times New Roman"/>
      <w:bCs/>
      <w:i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D4A"/>
    <w:pPr>
      <w:keepNext/>
      <w:jc w:val="left"/>
      <w:outlineLvl w:val="2"/>
    </w:pPr>
    <w:rPr>
      <w:rFonts w:eastAsia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65"/>
  </w:style>
  <w:style w:type="paragraph" w:styleId="Stopka">
    <w:name w:val="footer"/>
    <w:basedOn w:val="Normalny"/>
    <w:link w:val="StopkaZnak"/>
    <w:uiPriority w:val="99"/>
    <w:unhideWhenUsed/>
    <w:rsid w:val="0030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865"/>
  </w:style>
  <w:style w:type="paragraph" w:styleId="Tekstdymka">
    <w:name w:val="Balloon Text"/>
    <w:basedOn w:val="Normalny"/>
    <w:link w:val="TekstdymkaZnak"/>
    <w:uiPriority w:val="99"/>
    <w:semiHidden/>
    <w:unhideWhenUsed/>
    <w:rsid w:val="00307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F43"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1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E1F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E1F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93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32FB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32FB8"/>
    <w:rPr>
      <w:rFonts w:ascii="Times New Roman" w:eastAsia="Cambria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D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D4A"/>
    <w:rPr>
      <w:rFonts w:ascii="Times New Roman" w:eastAsia="Cambri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4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4D4A"/>
    <w:rPr>
      <w:rFonts w:ascii="Times New Roman" w:eastAsia="Cambr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D4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D4A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od@um.ostrowiec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nspektor@cbi24.p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Majdak</dc:creator>
  <cp:lastModifiedBy>Dagmara Majdak</cp:lastModifiedBy>
  <cp:revision>5</cp:revision>
  <cp:lastPrinted>2020-05-12T06:27:00Z</cp:lastPrinted>
  <dcterms:created xsi:type="dcterms:W3CDTF">2020-05-19T06:48:00Z</dcterms:created>
  <dcterms:modified xsi:type="dcterms:W3CDTF">2020-05-19T07:02:00Z</dcterms:modified>
</cp:coreProperties>
</file>